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5136D925" w14:textId="77777777" w:rsidR="004F56FE" w:rsidRDefault="004F56FE" w:rsidP="00057174">
      <w:pPr>
        <w:jc w:val="center"/>
        <w:rPr>
          <w:b/>
          <w:bCs/>
          <w:sz w:val="52"/>
          <w:szCs w:val="52"/>
        </w:rPr>
      </w:pPr>
    </w:p>
    <w:p w14:paraId="34E80CAA" w14:textId="27283A33" w:rsidR="004F56FE" w:rsidRDefault="009E740C" w:rsidP="004F56FE">
      <w:pPr>
        <w:rPr>
          <w:b/>
          <w:bCs/>
          <w:szCs w:val="24"/>
        </w:rPr>
      </w:pPr>
      <w:r>
        <w:rPr>
          <w:b/>
          <w:bCs/>
          <w:szCs w:val="24"/>
        </w:rPr>
        <w:t>March</w:t>
      </w:r>
      <w:r w:rsidR="003B6193">
        <w:rPr>
          <w:b/>
          <w:bCs/>
          <w:szCs w:val="24"/>
        </w:rPr>
        <w:t xml:space="preserve"> 2023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2E3998C3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6C93817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1EA77198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5F3D15A0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80%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3B1F7CEC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6451049C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18%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1686FFA2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3B8084BA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5038058B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0845E4A4" w:rsidR="004F56FE" w:rsidRDefault="009E740C" w:rsidP="004F56FE">
            <w:pPr>
              <w:rPr>
                <w:szCs w:val="24"/>
              </w:rPr>
            </w:pPr>
            <w:r>
              <w:rPr>
                <w:szCs w:val="24"/>
              </w:rPr>
              <w:t>2%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1113439D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2FBDDFB5" w:rsidR="004F56FE" w:rsidRDefault="003D410A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75DEBE1A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30F7FA7F" w14:textId="77777777" w:rsidR="004F56FE" w:rsidRDefault="004F56FE" w:rsidP="004F56FE">
      <w:pPr>
        <w:rPr>
          <w:szCs w:val="24"/>
        </w:rPr>
      </w:pPr>
    </w:p>
    <w:p w14:paraId="39E8D83B" w14:textId="692040E6" w:rsidR="004F56FE" w:rsidRDefault="004F56FE" w:rsidP="004F56FE">
      <w:pPr>
        <w:rPr>
          <w:b/>
          <w:bCs/>
          <w:szCs w:val="24"/>
        </w:rPr>
      </w:pPr>
      <w:r w:rsidRPr="004F56FE">
        <w:rPr>
          <w:b/>
          <w:bCs/>
          <w:szCs w:val="24"/>
        </w:rPr>
        <w:t>Comments Received</w:t>
      </w:r>
    </w:p>
    <w:p w14:paraId="59D9AC62" w14:textId="141D007F" w:rsidR="001F2117" w:rsidRDefault="001F2117" w:rsidP="001F2117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</w:t>
      </w:r>
      <w:r w:rsidR="003D410A"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e</w:t>
      </w: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nded</w:t>
      </w:r>
    </w:p>
    <w:p w14:paraId="27F839CB" w14:textId="5FA60DE8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Yes, of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course. I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was taken promptly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on time and received friendly, efficient attention.</w:t>
      </w:r>
    </w:p>
    <w:p w14:paraId="78CDD724" w14:textId="7501016F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had an appointment with the nurse she was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helpful.</w:t>
      </w:r>
    </w:p>
    <w:p w14:paraId="0BC386D7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Professional and understanding,</w:t>
      </w:r>
    </w:p>
    <w:p w14:paraId="6718A09F" w14:textId="74BA4AA1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Appointment was on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time;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staff are friendly and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helpful.</w:t>
      </w:r>
    </w:p>
    <w:p w14:paraId="36D6EEA5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nurse was very good and listening to your concerns and worries and provided the appropriate procedure to meet my needs.</w:t>
      </w:r>
    </w:p>
    <w:p w14:paraId="6E8E0595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 have had mainly very good service from the Surgery, however, recently we have had Confusing and conflicting advice from the sister/receptionist/</w:t>
      </w:r>
    </w:p>
    <w:p w14:paraId="59791692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Medic. This has given us a worrying time and we have found it difficult to resolve.</w:t>
      </w:r>
    </w:p>
    <w:p w14:paraId="1563B92E" w14:textId="5EEBC399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Easy to make an appointment, seen on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time.</w:t>
      </w:r>
    </w:p>
    <w:p w14:paraId="2DC3E0E5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</w:t>
      </w:r>
    </w:p>
    <w:p w14:paraId="4E977A19" w14:textId="60236BF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always had good attention from doctors and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nurses.</w:t>
      </w:r>
    </w:p>
    <w:p w14:paraId="754422DD" w14:textId="26BC64E1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staff are always friendly,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approachable,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helpful, wait times are generally not very long (both to get appointment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and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waiting to be seen) and the staff listen and take you seriously - it feels like they care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.</w:t>
      </w:r>
    </w:p>
    <w:p w14:paraId="51FA64EE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On time friendly and helpful staff.</w:t>
      </w:r>
    </w:p>
    <w:p w14:paraId="0DFEE6FD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efficient and friendly service</w:t>
      </w:r>
    </w:p>
    <w:p w14:paraId="06F03A4D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Efficient on time courteous friendly.</w:t>
      </w:r>
    </w:p>
    <w:p w14:paraId="48F94CE7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very nice.</w:t>
      </w:r>
    </w:p>
    <w:p w14:paraId="1F0804D9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was called in to see the nurse on time and didn't have to wait and she was very personable and efficient.</w:t>
      </w:r>
    </w:p>
    <w:p w14:paraId="11AEC4E3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Seen quickly. And reassuring advice given.</w:t>
      </w:r>
    </w:p>
    <w:p w14:paraId="1158D60B" w14:textId="64A5B6A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Malpas Surgery and its staff have always been available for appts and any queries, they always carry out what they say, professional and approachable, wonderful practice in difficult times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.</w:t>
      </w:r>
    </w:p>
    <w:p w14:paraId="181813BA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Very attentive nurse</w:t>
      </w:r>
    </w:p>
    <w:p w14:paraId="6EB99518" w14:textId="487FC39C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Di the nurse was very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good.</w:t>
      </w:r>
    </w:p>
    <w:p w14:paraId="6099A158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Fantastic staff, excellent facilities</w:t>
      </w:r>
    </w:p>
    <w:p w14:paraId="35A9F6E8" w14:textId="6B7F298E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Based on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experiences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of 38 years as a patient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We have found them faultless in their treatment</w:t>
      </w:r>
    </w:p>
    <w:p w14:paraId="5471E498" w14:textId="0E6538C0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On time and verry good staff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member Who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was courteous and friendly</w:t>
      </w:r>
    </w:p>
    <w:p w14:paraId="305B7702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Joy is amazing always manages to get blood as I'm really difficult. Lovely member of staff.</w:t>
      </w:r>
    </w:p>
    <w:p w14:paraId="3FF14EC2" w14:textId="77777777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Quick and easy service. Was done after 5-10 mins</w:t>
      </w:r>
    </w:p>
    <w:p w14:paraId="276749CF" w14:textId="449C07E4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friendly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,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efficient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informative.</w:t>
      </w:r>
    </w:p>
    <w:p w14:paraId="4087622A" w14:textId="12D16BC0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Kept waiting, 10 mins late, otherwise would be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higher.</w:t>
      </w:r>
    </w:p>
    <w:p w14:paraId="24CDC88A" w14:textId="58887ABE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on time. Lo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v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ely staff.</w:t>
      </w:r>
    </w:p>
    <w:p w14:paraId="05932376" w14:textId="77777777" w:rsidR="009E740C" w:rsidRDefault="009E740C" w:rsidP="009E740C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18A7F8A4" w14:textId="17014E8A" w:rsidR="009E740C" w:rsidRDefault="009E740C" w:rsidP="009E740C">
      <w:pPr>
        <w:autoSpaceDE w:val="0"/>
        <w:autoSpaceDN w:val="0"/>
        <w:adjustRightInd w:val="0"/>
        <w:rPr>
          <w:rFonts w:ascii="DejaVuSans" w:hAnsi="DejaVuSans" w:cs="DejaVuSans"/>
          <w:color w:val="FF0000"/>
          <w:sz w:val="18"/>
          <w:szCs w:val="18"/>
          <w:lang w:eastAsia="en-GB"/>
        </w:rPr>
      </w:pPr>
      <w:r>
        <w:rPr>
          <w:rFonts w:ascii="DejaVuSans" w:hAnsi="DejaVuSans" w:cs="DejaVuSans"/>
          <w:color w:val="FF0000"/>
          <w:sz w:val="18"/>
          <w:szCs w:val="18"/>
          <w:lang w:eastAsia="en-GB"/>
        </w:rPr>
        <w:t>Unable to get appointments when needed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,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treatment being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delayed,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having to come back because I was refused a needed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test, unable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to get required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medication on more than one occasion</w:t>
      </w:r>
      <w:r>
        <w:rPr>
          <w:rFonts w:ascii="DejaVuSans" w:hAnsi="DejaVuSans" w:cs="DejaVuSans"/>
          <w:color w:val="FF0000"/>
          <w:sz w:val="18"/>
          <w:szCs w:val="18"/>
          <w:lang w:eastAsia="en-GB"/>
        </w:rPr>
        <w:t>.</w:t>
      </w:r>
    </w:p>
    <w:p w14:paraId="5FF5BEE9" w14:textId="583CB947" w:rsidR="003D410A" w:rsidRDefault="003D410A" w:rsidP="009E740C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sectPr w:rsidR="003D410A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300AAA"/>
    <w:rsid w:val="00330336"/>
    <w:rsid w:val="0034366D"/>
    <w:rsid w:val="003513ED"/>
    <w:rsid w:val="00370CB9"/>
    <w:rsid w:val="00377F58"/>
    <w:rsid w:val="00385C86"/>
    <w:rsid w:val="003B6193"/>
    <w:rsid w:val="003C2D11"/>
    <w:rsid w:val="003D314A"/>
    <w:rsid w:val="003D410A"/>
    <w:rsid w:val="003D42A6"/>
    <w:rsid w:val="003F096A"/>
    <w:rsid w:val="00412EFA"/>
    <w:rsid w:val="00433086"/>
    <w:rsid w:val="00437CF0"/>
    <w:rsid w:val="0044423A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62DE"/>
    <w:rsid w:val="005868AD"/>
    <w:rsid w:val="0059054E"/>
    <w:rsid w:val="005A163E"/>
    <w:rsid w:val="005B110B"/>
    <w:rsid w:val="005B5C4B"/>
    <w:rsid w:val="005D3242"/>
    <w:rsid w:val="006075AE"/>
    <w:rsid w:val="00610175"/>
    <w:rsid w:val="006102F7"/>
    <w:rsid w:val="00612444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7949"/>
    <w:rsid w:val="00761974"/>
    <w:rsid w:val="00765165"/>
    <w:rsid w:val="00785453"/>
    <w:rsid w:val="00795E04"/>
    <w:rsid w:val="007D43F7"/>
    <w:rsid w:val="007F3C9E"/>
    <w:rsid w:val="008223D7"/>
    <w:rsid w:val="008434A3"/>
    <w:rsid w:val="008566E9"/>
    <w:rsid w:val="008C2A75"/>
    <w:rsid w:val="008D08C9"/>
    <w:rsid w:val="008E6F43"/>
    <w:rsid w:val="008F119B"/>
    <w:rsid w:val="008F53FF"/>
    <w:rsid w:val="00900EFB"/>
    <w:rsid w:val="00913082"/>
    <w:rsid w:val="009472D5"/>
    <w:rsid w:val="009502AD"/>
    <w:rsid w:val="0097257F"/>
    <w:rsid w:val="00997F00"/>
    <w:rsid w:val="009C7DB2"/>
    <w:rsid w:val="009D3BDA"/>
    <w:rsid w:val="009E5D4D"/>
    <w:rsid w:val="009E64BE"/>
    <w:rsid w:val="009E740C"/>
    <w:rsid w:val="009F21A1"/>
    <w:rsid w:val="009F7399"/>
    <w:rsid w:val="00A21E4C"/>
    <w:rsid w:val="00A576D5"/>
    <w:rsid w:val="00A7165B"/>
    <w:rsid w:val="00A80713"/>
    <w:rsid w:val="00AB08F3"/>
    <w:rsid w:val="00AD004C"/>
    <w:rsid w:val="00AE0545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711D5"/>
    <w:rsid w:val="00C754B0"/>
    <w:rsid w:val="00C77DA2"/>
    <w:rsid w:val="00CA440F"/>
    <w:rsid w:val="00CC292B"/>
    <w:rsid w:val="00CD16DD"/>
    <w:rsid w:val="00CD7599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729C"/>
    <w:rsid w:val="00EE1BD1"/>
    <w:rsid w:val="00EE2CC1"/>
    <w:rsid w:val="00F35184"/>
    <w:rsid w:val="00F53975"/>
    <w:rsid w:val="00F546DC"/>
    <w:rsid w:val="00F92438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2028</Characters>
  <Application>Microsoft Office Word</Application>
  <DocSecurity>0</DocSecurity>
  <Lines>16</Lines>
  <Paragraphs>4</Paragraphs>
  <ScaleCrop>false</ScaleCrop>
  <Company>Laurel Bank Surgery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2023-07-07T09:00:00Z</dcterms:created>
  <dcterms:modified xsi:type="dcterms:W3CDTF">2023-07-07T09:06:00Z</dcterms:modified>
</cp:coreProperties>
</file>