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2C4A8513" w14:textId="77777777" w:rsidR="004B5138" w:rsidRDefault="004B5138" w:rsidP="004B5138">
            <w:pPr>
              <w:rPr>
                <w:sz w:val="18"/>
                <w:szCs w:val="18"/>
              </w:rPr>
            </w:pPr>
            <w:r>
              <w:rPr>
                <w:sz w:val="18"/>
                <w:szCs w:val="18"/>
              </w:rPr>
              <w:t>Edward Rigby</w:t>
            </w:r>
          </w:p>
          <w:p w14:paraId="5612A95C" w14:textId="2ED9F398" w:rsidR="004B5138" w:rsidRPr="005A3AD5" w:rsidRDefault="004B5138" w:rsidP="004B5138">
            <w:pPr>
              <w:rPr>
                <w:sz w:val="18"/>
                <w:szCs w:val="18"/>
              </w:rPr>
            </w:pPr>
            <w:r>
              <w:rPr>
                <w:sz w:val="18"/>
                <w:szCs w:val="18"/>
              </w:rPr>
              <w:t>Managing Partner</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4B5138" w:rsidRPr="005A3AD5" w14:paraId="36D6EBF0" w14:textId="77777777" w:rsidTr="007C0BE6">
        <w:tc>
          <w:tcPr>
            <w:tcW w:w="988" w:type="dxa"/>
          </w:tcPr>
          <w:p w14:paraId="4DA805DC" w14:textId="0B700355" w:rsidR="004B5138" w:rsidRPr="005A3AD5" w:rsidRDefault="004B5138" w:rsidP="004B5138">
            <w:pPr>
              <w:rPr>
                <w:sz w:val="18"/>
                <w:szCs w:val="18"/>
              </w:rPr>
            </w:pPr>
            <w:r>
              <w:rPr>
                <w:sz w:val="18"/>
                <w:szCs w:val="18"/>
              </w:rPr>
              <w:t>9.3</w:t>
            </w:r>
          </w:p>
        </w:tc>
        <w:tc>
          <w:tcPr>
            <w:tcW w:w="1559" w:type="dxa"/>
          </w:tcPr>
          <w:p w14:paraId="41F5A1A3" w14:textId="6F83886D" w:rsidR="004B5138" w:rsidRPr="005A3AD5" w:rsidRDefault="004B5138" w:rsidP="004B5138">
            <w:pPr>
              <w:rPr>
                <w:sz w:val="18"/>
                <w:szCs w:val="18"/>
              </w:rPr>
            </w:pPr>
            <w:r>
              <w:rPr>
                <w:sz w:val="18"/>
                <w:szCs w:val="18"/>
              </w:rPr>
              <w:t>S Forrester-Wild</w:t>
            </w:r>
          </w:p>
        </w:tc>
        <w:tc>
          <w:tcPr>
            <w:tcW w:w="1701" w:type="dxa"/>
          </w:tcPr>
          <w:p w14:paraId="0746C675" w14:textId="0CC1A2D1" w:rsidR="004B5138" w:rsidRPr="00503B21" w:rsidRDefault="004B5138" w:rsidP="004B5138">
            <w:pPr>
              <w:rPr>
                <w:sz w:val="18"/>
                <w:szCs w:val="18"/>
                <w:highlight w:val="yellow"/>
              </w:rPr>
            </w:pPr>
            <w:r w:rsidRPr="00A1735A">
              <w:rPr>
                <w:sz w:val="18"/>
                <w:szCs w:val="18"/>
              </w:rPr>
              <w:t>Edward Rigby</w:t>
            </w:r>
          </w:p>
        </w:tc>
        <w:tc>
          <w:tcPr>
            <w:tcW w:w="1762" w:type="dxa"/>
          </w:tcPr>
          <w:p w14:paraId="41381A9F" w14:textId="6D7DC7F4" w:rsidR="004B5138" w:rsidRPr="005A3AD5" w:rsidRDefault="004B5138" w:rsidP="004B5138">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4B5138" w:rsidRPr="005A3AD5" w:rsidRDefault="004B5138" w:rsidP="004B5138">
            <w:pPr>
              <w:rPr>
                <w:sz w:val="18"/>
                <w:szCs w:val="18"/>
              </w:rPr>
            </w:pPr>
            <w:r>
              <w:rPr>
                <w:sz w:val="18"/>
                <w:szCs w:val="18"/>
              </w:rPr>
              <w:t>12 December 2022</w:t>
            </w:r>
          </w:p>
        </w:tc>
        <w:tc>
          <w:tcPr>
            <w:tcW w:w="1503" w:type="dxa"/>
          </w:tcPr>
          <w:p w14:paraId="6CCE065C" w14:textId="03EE6E58" w:rsidR="004B5138" w:rsidRPr="005A3AD5" w:rsidRDefault="004B5138" w:rsidP="004B5138">
            <w:pPr>
              <w:rPr>
                <w:sz w:val="18"/>
                <w:szCs w:val="18"/>
              </w:rPr>
            </w:pPr>
            <w:r>
              <w:rPr>
                <w:sz w:val="18"/>
                <w:szCs w:val="18"/>
              </w:rPr>
              <w:t>01 March 2023</w:t>
            </w:r>
          </w:p>
        </w:tc>
      </w:tr>
      <w:tr w:rsidR="004B5138" w:rsidRPr="005A3AD5" w14:paraId="378BBCBC" w14:textId="77777777" w:rsidTr="007C0BE6">
        <w:tc>
          <w:tcPr>
            <w:tcW w:w="988" w:type="dxa"/>
          </w:tcPr>
          <w:p w14:paraId="6AC5EC6B" w14:textId="4229B881" w:rsidR="004B5138" w:rsidRPr="005A3AD5" w:rsidRDefault="004B5138" w:rsidP="004B5138">
            <w:pPr>
              <w:rPr>
                <w:sz w:val="18"/>
                <w:szCs w:val="18"/>
              </w:rPr>
            </w:pPr>
            <w:r>
              <w:rPr>
                <w:sz w:val="18"/>
                <w:szCs w:val="18"/>
              </w:rPr>
              <w:t>9.4</w:t>
            </w:r>
          </w:p>
        </w:tc>
        <w:tc>
          <w:tcPr>
            <w:tcW w:w="1559" w:type="dxa"/>
          </w:tcPr>
          <w:p w14:paraId="460BAA53" w14:textId="3C11E9B9" w:rsidR="004B5138" w:rsidRPr="005A3AD5" w:rsidRDefault="004B5138" w:rsidP="004B5138">
            <w:pPr>
              <w:rPr>
                <w:sz w:val="18"/>
                <w:szCs w:val="18"/>
              </w:rPr>
            </w:pPr>
            <w:r>
              <w:rPr>
                <w:sz w:val="18"/>
                <w:szCs w:val="18"/>
              </w:rPr>
              <w:t>S Forrester-Wild</w:t>
            </w:r>
          </w:p>
        </w:tc>
        <w:tc>
          <w:tcPr>
            <w:tcW w:w="1701" w:type="dxa"/>
          </w:tcPr>
          <w:p w14:paraId="489209E5" w14:textId="5CDB7D29" w:rsidR="004B5138" w:rsidRPr="00503B21" w:rsidRDefault="004B5138" w:rsidP="004B5138">
            <w:pPr>
              <w:rPr>
                <w:sz w:val="18"/>
                <w:szCs w:val="18"/>
                <w:highlight w:val="yellow"/>
              </w:rPr>
            </w:pPr>
            <w:r w:rsidRPr="00A1735A">
              <w:rPr>
                <w:sz w:val="18"/>
                <w:szCs w:val="18"/>
              </w:rPr>
              <w:t>Managing Partner</w:t>
            </w:r>
          </w:p>
        </w:tc>
        <w:tc>
          <w:tcPr>
            <w:tcW w:w="1762" w:type="dxa"/>
          </w:tcPr>
          <w:p w14:paraId="05E333EB" w14:textId="77777777" w:rsidR="004B5138" w:rsidRDefault="004B5138" w:rsidP="004B5138">
            <w:pPr>
              <w:pStyle w:val="ListParagraph"/>
              <w:numPr>
                <w:ilvl w:val="0"/>
                <w:numId w:val="24"/>
              </w:numPr>
              <w:ind w:left="176" w:hanging="218"/>
              <w:rPr>
                <w:sz w:val="18"/>
                <w:szCs w:val="18"/>
              </w:rPr>
            </w:pPr>
            <w:r>
              <w:rPr>
                <w:sz w:val="18"/>
                <w:szCs w:val="18"/>
              </w:rPr>
              <w:t>Reinsertion of prospective access section</w:t>
            </w:r>
          </w:p>
          <w:p w14:paraId="25926491" w14:textId="69D084A3" w:rsidR="004B5138" w:rsidRPr="005A3AD5" w:rsidRDefault="004B5138" w:rsidP="004B5138">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4B5138" w:rsidRPr="005A3AD5" w:rsidRDefault="004B5138" w:rsidP="004B5138">
            <w:pPr>
              <w:rPr>
                <w:sz w:val="18"/>
                <w:szCs w:val="18"/>
              </w:rPr>
            </w:pPr>
            <w:r>
              <w:rPr>
                <w:sz w:val="18"/>
                <w:szCs w:val="18"/>
              </w:rPr>
              <w:t>17 April 2023</w:t>
            </w:r>
          </w:p>
        </w:tc>
        <w:tc>
          <w:tcPr>
            <w:tcW w:w="1503" w:type="dxa"/>
          </w:tcPr>
          <w:p w14:paraId="486721E2" w14:textId="7E2C4492" w:rsidR="004B5138" w:rsidRPr="005A3AD5" w:rsidRDefault="004B5138" w:rsidP="004B5138">
            <w:pPr>
              <w:rPr>
                <w:sz w:val="18"/>
                <w:szCs w:val="18"/>
              </w:rPr>
            </w:pPr>
            <w:r>
              <w:rPr>
                <w:sz w:val="18"/>
                <w:szCs w:val="18"/>
              </w:rPr>
              <w:t>01 April 2024</w:t>
            </w:r>
          </w:p>
        </w:tc>
      </w:tr>
      <w:tr w:rsidR="004B5138" w:rsidRPr="005A3AD5" w14:paraId="5FABA497" w14:textId="77777777" w:rsidTr="007C0BE6">
        <w:tc>
          <w:tcPr>
            <w:tcW w:w="988" w:type="dxa"/>
          </w:tcPr>
          <w:p w14:paraId="566FD2B6" w14:textId="5778C1B5" w:rsidR="004B5138" w:rsidRDefault="004B5138" w:rsidP="004B5138">
            <w:pPr>
              <w:rPr>
                <w:sz w:val="18"/>
                <w:szCs w:val="18"/>
              </w:rPr>
            </w:pPr>
            <w:r>
              <w:rPr>
                <w:sz w:val="18"/>
                <w:szCs w:val="18"/>
              </w:rPr>
              <w:t>9.5</w:t>
            </w:r>
          </w:p>
        </w:tc>
        <w:tc>
          <w:tcPr>
            <w:tcW w:w="1559" w:type="dxa"/>
          </w:tcPr>
          <w:p w14:paraId="1AF36623" w14:textId="7DD4B3F8" w:rsidR="004B5138" w:rsidRDefault="004B5138" w:rsidP="004B5138">
            <w:pPr>
              <w:rPr>
                <w:sz w:val="18"/>
                <w:szCs w:val="18"/>
              </w:rPr>
            </w:pPr>
            <w:r>
              <w:rPr>
                <w:sz w:val="18"/>
                <w:szCs w:val="18"/>
              </w:rPr>
              <w:t>S Forrester-Wild</w:t>
            </w:r>
          </w:p>
        </w:tc>
        <w:tc>
          <w:tcPr>
            <w:tcW w:w="1701" w:type="dxa"/>
          </w:tcPr>
          <w:p w14:paraId="06A21446" w14:textId="7D273D83" w:rsidR="004B5138" w:rsidRPr="00503B21" w:rsidRDefault="004B5138" w:rsidP="004B5138">
            <w:pPr>
              <w:rPr>
                <w:sz w:val="18"/>
                <w:szCs w:val="18"/>
                <w:highlight w:val="yellow"/>
              </w:rPr>
            </w:pPr>
            <w:r w:rsidRPr="00A1735A">
              <w:rPr>
                <w:sz w:val="18"/>
                <w:szCs w:val="18"/>
              </w:rPr>
              <w:t>Edward Rigby</w:t>
            </w:r>
          </w:p>
        </w:tc>
        <w:tc>
          <w:tcPr>
            <w:tcW w:w="1762" w:type="dxa"/>
          </w:tcPr>
          <w:p w14:paraId="3F2314F9" w14:textId="77777777" w:rsidR="004B5138" w:rsidRDefault="004B5138" w:rsidP="004B5138">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4B5138" w:rsidRDefault="004B5138" w:rsidP="004B5138">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4B5138" w:rsidRDefault="004B5138" w:rsidP="004B5138">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4B5138" w:rsidRDefault="004B5138" w:rsidP="004B5138">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4B5138" w:rsidRDefault="004B5138" w:rsidP="004B5138">
            <w:pPr>
              <w:pStyle w:val="ListParagraph"/>
              <w:numPr>
                <w:ilvl w:val="0"/>
                <w:numId w:val="24"/>
              </w:numPr>
              <w:ind w:left="176" w:hanging="218"/>
              <w:rPr>
                <w:sz w:val="18"/>
                <w:szCs w:val="18"/>
              </w:rPr>
            </w:pPr>
            <w:r>
              <w:rPr>
                <w:sz w:val="18"/>
                <w:szCs w:val="18"/>
              </w:rPr>
              <w:t>Added section ‘Changes to our privacy policy’</w:t>
            </w:r>
          </w:p>
          <w:p w14:paraId="1973E109" w14:textId="77777777" w:rsidR="004B5138" w:rsidRDefault="004B5138" w:rsidP="004B5138">
            <w:pPr>
              <w:pStyle w:val="ListParagraph"/>
              <w:numPr>
                <w:ilvl w:val="0"/>
                <w:numId w:val="24"/>
              </w:numPr>
              <w:ind w:left="176" w:hanging="218"/>
              <w:rPr>
                <w:sz w:val="18"/>
                <w:szCs w:val="18"/>
              </w:rPr>
            </w:pPr>
            <w:r>
              <w:rPr>
                <w:sz w:val="18"/>
                <w:szCs w:val="18"/>
              </w:rPr>
              <w:t>Update to ‘Data Processors’ section</w:t>
            </w:r>
          </w:p>
          <w:p w14:paraId="12F086D1" w14:textId="562014A7" w:rsidR="004B5138" w:rsidRDefault="004B5138" w:rsidP="004B5138">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4B5138" w:rsidRDefault="004B5138" w:rsidP="004B5138">
            <w:pPr>
              <w:rPr>
                <w:sz w:val="18"/>
                <w:szCs w:val="18"/>
              </w:rPr>
            </w:pPr>
            <w:r>
              <w:rPr>
                <w:sz w:val="18"/>
                <w:szCs w:val="18"/>
              </w:rPr>
              <w:t>02 April 2024</w:t>
            </w:r>
          </w:p>
        </w:tc>
        <w:tc>
          <w:tcPr>
            <w:tcW w:w="1503" w:type="dxa"/>
          </w:tcPr>
          <w:p w14:paraId="6FC47AE5" w14:textId="7075F66E" w:rsidR="004B5138" w:rsidRDefault="004B5138" w:rsidP="004B5138">
            <w:pPr>
              <w:rPr>
                <w:sz w:val="18"/>
                <w:szCs w:val="18"/>
              </w:rPr>
            </w:pPr>
            <w:r>
              <w:rPr>
                <w:sz w:val="18"/>
                <w:szCs w:val="18"/>
              </w:rPr>
              <w:t>01 April 2025</w:t>
            </w:r>
          </w:p>
        </w:tc>
      </w:tr>
      <w:tr w:rsidR="004B5138" w:rsidRPr="005A3AD5" w14:paraId="6B486F81" w14:textId="77777777" w:rsidTr="007C0BE6">
        <w:tc>
          <w:tcPr>
            <w:tcW w:w="988" w:type="dxa"/>
          </w:tcPr>
          <w:p w14:paraId="2AC76ABF" w14:textId="42A62B98" w:rsidR="004B5138" w:rsidRDefault="004B5138" w:rsidP="004B5138">
            <w:pPr>
              <w:rPr>
                <w:sz w:val="18"/>
                <w:szCs w:val="18"/>
              </w:rPr>
            </w:pPr>
            <w:r>
              <w:rPr>
                <w:sz w:val="18"/>
                <w:szCs w:val="18"/>
              </w:rPr>
              <w:t>9.6</w:t>
            </w:r>
          </w:p>
        </w:tc>
        <w:tc>
          <w:tcPr>
            <w:tcW w:w="1559" w:type="dxa"/>
          </w:tcPr>
          <w:p w14:paraId="3F56DAC8" w14:textId="5B6D8AA5" w:rsidR="004B5138" w:rsidRDefault="004B5138" w:rsidP="004B5138">
            <w:pPr>
              <w:rPr>
                <w:sz w:val="18"/>
                <w:szCs w:val="18"/>
              </w:rPr>
            </w:pPr>
            <w:r>
              <w:rPr>
                <w:sz w:val="18"/>
                <w:szCs w:val="18"/>
              </w:rPr>
              <w:t>S Forrester-Wild</w:t>
            </w:r>
          </w:p>
        </w:tc>
        <w:tc>
          <w:tcPr>
            <w:tcW w:w="1701" w:type="dxa"/>
          </w:tcPr>
          <w:p w14:paraId="021409BF" w14:textId="0C2E2639" w:rsidR="004B5138" w:rsidRPr="00503B21" w:rsidRDefault="004B5138" w:rsidP="004B5138">
            <w:pPr>
              <w:rPr>
                <w:sz w:val="18"/>
                <w:szCs w:val="18"/>
                <w:highlight w:val="yellow"/>
              </w:rPr>
            </w:pPr>
            <w:r w:rsidRPr="00A1735A">
              <w:rPr>
                <w:sz w:val="18"/>
                <w:szCs w:val="18"/>
              </w:rPr>
              <w:t>Managing Partner</w:t>
            </w:r>
          </w:p>
        </w:tc>
        <w:tc>
          <w:tcPr>
            <w:tcW w:w="1762" w:type="dxa"/>
          </w:tcPr>
          <w:p w14:paraId="1813D40F" w14:textId="77777777" w:rsidR="004B5138" w:rsidRDefault="004B5138" w:rsidP="004B5138">
            <w:pPr>
              <w:pStyle w:val="ListParagraph"/>
              <w:numPr>
                <w:ilvl w:val="0"/>
                <w:numId w:val="24"/>
              </w:numPr>
              <w:ind w:left="176" w:hanging="218"/>
              <w:rPr>
                <w:sz w:val="18"/>
                <w:szCs w:val="18"/>
              </w:rPr>
            </w:pPr>
            <w:r>
              <w:rPr>
                <w:sz w:val="18"/>
                <w:szCs w:val="18"/>
              </w:rPr>
              <w:t>Inclusion of AI section</w:t>
            </w:r>
          </w:p>
          <w:p w14:paraId="658AC97E" w14:textId="77777777" w:rsidR="004B5138" w:rsidRDefault="004B5138" w:rsidP="004B5138">
            <w:pPr>
              <w:pStyle w:val="ListParagraph"/>
              <w:numPr>
                <w:ilvl w:val="0"/>
                <w:numId w:val="24"/>
              </w:numPr>
              <w:ind w:left="176" w:hanging="218"/>
              <w:rPr>
                <w:sz w:val="18"/>
                <w:szCs w:val="18"/>
              </w:rPr>
            </w:pPr>
            <w:r>
              <w:rPr>
                <w:sz w:val="18"/>
                <w:szCs w:val="18"/>
              </w:rPr>
              <w:t>Expansion of third-party data sharing section</w:t>
            </w:r>
          </w:p>
          <w:p w14:paraId="1C16B902" w14:textId="77777777" w:rsidR="004B5138" w:rsidRDefault="004B5138" w:rsidP="004B5138">
            <w:pPr>
              <w:pStyle w:val="ListParagraph"/>
              <w:numPr>
                <w:ilvl w:val="0"/>
                <w:numId w:val="24"/>
              </w:numPr>
              <w:ind w:left="176" w:hanging="218"/>
              <w:rPr>
                <w:sz w:val="18"/>
                <w:szCs w:val="18"/>
              </w:rPr>
            </w:pPr>
            <w:r>
              <w:rPr>
                <w:sz w:val="18"/>
                <w:szCs w:val="18"/>
              </w:rPr>
              <w:lastRenderedPageBreak/>
              <w:t>Inclusion of GP Connect</w:t>
            </w:r>
          </w:p>
          <w:p w14:paraId="08229F89" w14:textId="77777777" w:rsidR="004B5138" w:rsidRDefault="004B5138" w:rsidP="004B5138">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4B5138" w:rsidRDefault="004B5138" w:rsidP="004B5138">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4B5138" w:rsidRDefault="004B5138" w:rsidP="004B5138">
            <w:pPr>
              <w:pStyle w:val="ListParagraph"/>
              <w:numPr>
                <w:ilvl w:val="0"/>
                <w:numId w:val="24"/>
              </w:numPr>
              <w:ind w:left="176" w:hanging="218"/>
              <w:rPr>
                <w:sz w:val="18"/>
                <w:szCs w:val="18"/>
              </w:rPr>
            </w:pPr>
            <w:r>
              <w:rPr>
                <w:sz w:val="18"/>
                <w:szCs w:val="18"/>
              </w:rPr>
              <w:t>Inclusion of ‘DPIA’ section to comply with DSPT</w:t>
            </w:r>
          </w:p>
        </w:tc>
        <w:tc>
          <w:tcPr>
            <w:tcW w:w="1503" w:type="dxa"/>
          </w:tcPr>
          <w:p w14:paraId="3BDFCBF0" w14:textId="0D3397F6" w:rsidR="004B5138" w:rsidRDefault="004B5138" w:rsidP="004B5138">
            <w:pPr>
              <w:rPr>
                <w:sz w:val="18"/>
                <w:szCs w:val="18"/>
              </w:rPr>
            </w:pPr>
            <w:r>
              <w:rPr>
                <w:sz w:val="18"/>
                <w:szCs w:val="18"/>
              </w:rPr>
              <w:lastRenderedPageBreak/>
              <w:t>02 April 2025</w:t>
            </w:r>
          </w:p>
        </w:tc>
        <w:tc>
          <w:tcPr>
            <w:tcW w:w="1503" w:type="dxa"/>
          </w:tcPr>
          <w:p w14:paraId="139F8F48" w14:textId="408341A6" w:rsidR="004B5138" w:rsidRDefault="004B5138" w:rsidP="004B5138">
            <w:pPr>
              <w:rPr>
                <w:sz w:val="18"/>
                <w:szCs w:val="18"/>
              </w:rPr>
            </w:pPr>
            <w:r>
              <w:rPr>
                <w:sz w:val="18"/>
                <w:szCs w:val="18"/>
              </w:rPr>
              <w:t>01 April 2026</w:t>
            </w:r>
          </w:p>
        </w:tc>
      </w:tr>
      <w:tr w:rsidR="004B5138" w:rsidRPr="005A3AD5" w14:paraId="2D4FB5BD" w14:textId="77777777" w:rsidTr="007C0BE6">
        <w:tc>
          <w:tcPr>
            <w:tcW w:w="988" w:type="dxa"/>
          </w:tcPr>
          <w:p w14:paraId="2B29C30F" w14:textId="70CE2263" w:rsidR="004B5138" w:rsidRDefault="004B5138" w:rsidP="004B5138">
            <w:pPr>
              <w:rPr>
                <w:sz w:val="18"/>
                <w:szCs w:val="18"/>
              </w:rPr>
            </w:pPr>
            <w:r>
              <w:rPr>
                <w:sz w:val="18"/>
                <w:szCs w:val="18"/>
              </w:rPr>
              <w:t>9.7</w:t>
            </w:r>
          </w:p>
        </w:tc>
        <w:tc>
          <w:tcPr>
            <w:tcW w:w="1559" w:type="dxa"/>
          </w:tcPr>
          <w:p w14:paraId="7C2CD6A9" w14:textId="0F902F0F" w:rsidR="004B5138" w:rsidRDefault="004B5138" w:rsidP="004B5138">
            <w:pPr>
              <w:rPr>
                <w:sz w:val="18"/>
                <w:szCs w:val="18"/>
              </w:rPr>
            </w:pPr>
            <w:r>
              <w:rPr>
                <w:sz w:val="18"/>
                <w:szCs w:val="18"/>
              </w:rPr>
              <w:t>S Forrester-Wild</w:t>
            </w:r>
          </w:p>
        </w:tc>
        <w:tc>
          <w:tcPr>
            <w:tcW w:w="1701" w:type="dxa"/>
          </w:tcPr>
          <w:p w14:paraId="5F341BC9" w14:textId="0D4879BB" w:rsidR="004B5138" w:rsidRPr="00503B21" w:rsidRDefault="004B5138" w:rsidP="004B5138">
            <w:pPr>
              <w:rPr>
                <w:sz w:val="18"/>
                <w:szCs w:val="18"/>
                <w:highlight w:val="yellow"/>
              </w:rPr>
            </w:pPr>
            <w:r w:rsidRPr="003767CC">
              <w:rPr>
                <w:sz w:val="18"/>
                <w:szCs w:val="18"/>
              </w:rPr>
              <w:t>Edward Rigby</w:t>
            </w:r>
          </w:p>
        </w:tc>
        <w:tc>
          <w:tcPr>
            <w:tcW w:w="1762" w:type="dxa"/>
          </w:tcPr>
          <w:p w14:paraId="7695EBD9" w14:textId="769D854C" w:rsidR="004B5138" w:rsidRDefault="004B5138" w:rsidP="004B5138">
            <w:pPr>
              <w:pStyle w:val="ListParagraph"/>
              <w:numPr>
                <w:ilvl w:val="0"/>
                <w:numId w:val="24"/>
              </w:numPr>
              <w:ind w:left="176" w:hanging="218"/>
              <w:rPr>
                <w:sz w:val="18"/>
                <w:szCs w:val="18"/>
              </w:rPr>
            </w:pPr>
            <w:r>
              <w:rPr>
                <w:sz w:val="18"/>
                <w:szCs w:val="18"/>
              </w:rPr>
              <w:t>Update in line with legislation changes to SARs and complaints</w:t>
            </w:r>
          </w:p>
          <w:p w14:paraId="7A3A332A" w14:textId="77777777" w:rsidR="004B5138" w:rsidRDefault="004B5138" w:rsidP="004B5138">
            <w:pPr>
              <w:pStyle w:val="ListParagraph"/>
              <w:numPr>
                <w:ilvl w:val="0"/>
                <w:numId w:val="24"/>
              </w:numPr>
              <w:ind w:left="176" w:hanging="218"/>
              <w:rPr>
                <w:sz w:val="18"/>
                <w:szCs w:val="18"/>
              </w:rPr>
            </w:pPr>
            <w:r>
              <w:rPr>
                <w:sz w:val="18"/>
                <w:szCs w:val="18"/>
              </w:rPr>
              <w:t>Chage ICO to Information Commission</w:t>
            </w:r>
          </w:p>
          <w:p w14:paraId="6D1ADABD" w14:textId="45794E91" w:rsidR="004B5138" w:rsidRDefault="004B5138" w:rsidP="004B5138">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4B5138" w:rsidRDefault="004B5138" w:rsidP="004B5138">
            <w:pPr>
              <w:rPr>
                <w:sz w:val="18"/>
                <w:szCs w:val="18"/>
              </w:rPr>
            </w:pPr>
            <w:r>
              <w:rPr>
                <w:sz w:val="18"/>
                <w:szCs w:val="18"/>
              </w:rPr>
              <w:t>02 August 2025</w:t>
            </w:r>
          </w:p>
        </w:tc>
        <w:tc>
          <w:tcPr>
            <w:tcW w:w="1503" w:type="dxa"/>
          </w:tcPr>
          <w:p w14:paraId="3BDD2135" w14:textId="5C875974" w:rsidR="004B5138" w:rsidRDefault="004B5138" w:rsidP="004B5138">
            <w:pPr>
              <w:rPr>
                <w:sz w:val="18"/>
                <w:szCs w:val="18"/>
              </w:rPr>
            </w:pPr>
            <w:r>
              <w:rPr>
                <w:sz w:val="18"/>
                <w:szCs w:val="18"/>
              </w:rPr>
              <w:t>01 April 2026</w:t>
            </w:r>
          </w:p>
        </w:tc>
      </w:tr>
      <w:tr w:rsidR="004B5138" w:rsidRPr="005A3AD5" w14:paraId="7246ABDB" w14:textId="77777777" w:rsidTr="007C0BE6">
        <w:tc>
          <w:tcPr>
            <w:tcW w:w="988" w:type="dxa"/>
          </w:tcPr>
          <w:p w14:paraId="66802E9C" w14:textId="21066847" w:rsidR="004B5138" w:rsidRDefault="004B5138" w:rsidP="004B5138">
            <w:pPr>
              <w:rPr>
                <w:sz w:val="18"/>
                <w:szCs w:val="18"/>
              </w:rPr>
            </w:pPr>
            <w:r>
              <w:rPr>
                <w:sz w:val="18"/>
                <w:szCs w:val="18"/>
              </w:rPr>
              <w:t>9.8</w:t>
            </w:r>
          </w:p>
        </w:tc>
        <w:tc>
          <w:tcPr>
            <w:tcW w:w="1559" w:type="dxa"/>
          </w:tcPr>
          <w:p w14:paraId="5E8901AB" w14:textId="56DD4703" w:rsidR="004B5138" w:rsidRDefault="004B5138" w:rsidP="004B5138">
            <w:pPr>
              <w:rPr>
                <w:sz w:val="18"/>
                <w:szCs w:val="18"/>
              </w:rPr>
            </w:pPr>
            <w:r>
              <w:rPr>
                <w:sz w:val="18"/>
                <w:szCs w:val="18"/>
              </w:rPr>
              <w:t>S Forrester-Wild</w:t>
            </w:r>
          </w:p>
        </w:tc>
        <w:tc>
          <w:tcPr>
            <w:tcW w:w="1701" w:type="dxa"/>
          </w:tcPr>
          <w:p w14:paraId="4911E5A5" w14:textId="3D1AC6FA" w:rsidR="004B5138" w:rsidRPr="00503B21" w:rsidRDefault="004B5138" w:rsidP="004B5138">
            <w:pPr>
              <w:rPr>
                <w:sz w:val="18"/>
                <w:szCs w:val="18"/>
                <w:highlight w:val="yellow"/>
              </w:rPr>
            </w:pPr>
            <w:r w:rsidRPr="003767CC">
              <w:rPr>
                <w:sz w:val="18"/>
                <w:szCs w:val="18"/>
              </w:rPr>
              <w:t>Managing Partner</w:t>
            </w:r>
          </w:p>
        </w:tc>
        <w:tc>
          <w:tcPr>
            <w:tcW w:w="1762" w:type="dxa"/>
          </w:tcPr>
          <w:p w14:paraId="4EA3D3B1" w14:textId="7038FAA5" w:rsidR="004B5138" w:rsidRDefault="004B5138" w:rsidP="004B5138">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4B5138" w:rsidRDefault="004B5138" w:rsidP="004B5138">
            <w:pPr>
              <w:rPr>
                <w:sz w:val="18"/>
                <w:szCs w:val="18"/>
              </w:rPr>
            </w:pPr>
            <w:r>
              <w:rPr>
                <w:sz w:val="18"/>
                <w:szCs w:val="18"/>
              </w:rPr>
              <w:t>05 August 2025</w:t>
            </w:r>
          </w:p>
        </w:tc>
        <w:tc>
          <w:tcPr>
            <w:tcW w:w="1503" w:type="dxa"/>
          </w:tcPr>
          <w:p w14:paraId="6EA60625" w14:textId="73AD92A2" w:rsidR="004B5138" w:rsidRDefault="004B5138" w:rsidP="004B5138">
            <w:pPr>
              <w:rPr>
                <w:sz w:val="18"/>
                <w:szCs w:val="18"/>
              </w:rPr>
            </w:pPr>
            <w:r>
              <w:rPr>
                <w:sz w:val="18"/>
                <w:szCs w:val="18"/>
              </w:rPr>
              <w:t>01 April 2026</w:t>
            </w:r>
          </w:p>
        </w:tc>
      </w:tr>
      <w:tr w:rsidR="004B5138" w:rsidRPr="005A3AD5" w14:paraId="50E4248E" w14:textId="77777777" w:rsidTr="007C0BE6">
        <w:tc>
          <w:tcPr>
            <w:tcW w:w="988" w:type="dxa"/>
          </w:tcPr>
          <w:p w14:paraId="10FE8266" w14:textId="24CC132B" w:rsidR="004B5138" w:rsidRDefault="004B5138" w:rsidP="004B5138">
            <w:pPr>
              <w:rPr>
                <w:sz w:val="18"/>
                <w:szCs w:val="18"/>
              </w:rPr>
            </w:pPr>
            <w:r>
              <w:rPr>
                <w:sz w:val="18"/>
                <w:szCs w:val="18"/>
              </w:rPr>
              <w:t>9.9</w:t>
            </w:r>
          </w:p>
        </w:tc>
        <w:tc>
          <w:tcPr>
            <w:tcW w:w="1559" w:type="dxa"/>
          </w:tcPr>
          <w:p w14:paraId="0EDD4AD7" w14:textId="09321375" w:rsidR="004B5138" w:rsidRDefault="004B5138" w:rsidP="004B5138">
            <w:pPr>
              <w:rPr>
                <w:sz w:val="18"/>
                <w:szCs w:val="18"/>
              </w:rPr>
            </w:pPr>
            <w:r>
              <w:rPr>
                <w:sz w:val="18"/>
                <w:szCs w:val="18"/>
              </w:rPr>
              <w:t>S Forrester-Wild</w:t>
            </w:r>
          </w:p>
        </w:tc>
        <w:tc>
          <w:tcPr>
            <w:tcW w:w="1701" w:type="dxa"/>
          </w:tcPr>
          <w:p w14:paraId="5A8CCE08" w14:textId="6CB188DE" w:rsidR="004B5138" w:rsidRDefault="004B5138" w:rsidP="004B5138">
            <w:pPr>
              <w:rPr>
                <w:sz w:val="18"/>
                <w:szCs w:val="18"/>
                <w:highlight w:val="yellow"/>
              </w:rPr>
            </w:pPr>
            <w:r w:rsidRPr="003767CC">
              <w:rPr>
                <w:sz w:val="18"/>
                <w:szCs w:val="18"/>
              </w:rPr>
              <w:t>Edward Rigby</w:t>
            </w:r>
          </w:p>
        </w:tc>
        <w:tc>
          <w:tcPr>
            <w:tcW w:w="1762" w:type="dxa"/>
          </w:tcPr>
          <w:p w14:paraId="6813FFF5" w14:textId="77777777" w:rsidR="004B5138" w:rsidRDefault="004B5138" w:rsidP="004B5138">
            <w:pPr>
              <w:pStyle w:val="ListParagraph"/>
              <w:numPr>
                <w:ilvl w:val="0"/>
                <w:numId w:val="24"/>
              </w:numPr>
              <w:ind w:left="176" w:hanging="218"/>
              <w:rPr>
                <w:sz w:val="18"/>
                <w:szCs w:val="18"/>
              </w:rPr>
            </w:pPr>
            <w:r>
              <w:rPr>
                <w:sz w:val="18"/>
                <w:szCs w:val="18"/>
              </w:rPr>
              <w:t>Inclusion of OpenSAFELY services under ‘Why do we share your data, and who with’</w:t>
            </w:r>
          </w:p>
          <w:p w14:paraId="66C8DE06" w14:textId="329D87BD" w:rsidR="004B5138" w:rsidRDefault="004B5138" w:rsidP="004B5138">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4B5138" w:rsidRDefault="004B5138" w:rsidP="004B5138">
            <w:pPr>
              <w:rPr>
                <w:sz w:val="18"/>
                <w:szCs w:val="18"/>
              </w:rPr>
            </w:pPr>
            <w:r>
              <w:rPr>
                <w:sz w:val="18"/>
                <w:szCs w:val="18"/>
              </w:rPr>
              <w:t>28 August 2025</w:t>
            </w:r>
          </w:p>
        </w:tc>
        <w:tc>
          <w:tcPr>
            <w:tcW w:w="1503" w:type="dxa"/>
          </w:tcPr>
          <w:p w14:paraId="1D2288BB" w14:textId="1B74445D" w:rsidR="004B5138" w:rsidRDefault="004B5138" w:rsidP="004B5138">
            <w:pPr>
              <w:rPr>
                <w:sz w:val="18"/>
                <w:szCs w:val="18"/>
              </w:rPr>
            </w:pPr>
            <w:r>
              <w:rPr>
                <w:sz w:val="18"/>
                <w:szCs w:val="18"/>
              </w:rPr>
              <w:t>01 April 2026</w:t>
            </w:r>
          </w:p>
        </w:tc>
      </w:tr>
      <w:tr w:rsidR="00E42296" w:rsidRPr="005A3AD5" w14:paraId="0F4EC90F" w14:textId="77777777" w:rsidTr="007C0BE6">
        <w:tc>
          <w:tcPr>
            <w:tcW w:w="988" w:type="dxa"/>
          </w:tcPr>
          <w:p w14:paraId="24D9579B" w14:textId="790F7E6B" w:rsidR="00E42296" w:rsidRDefault="00E42296" w:rsidP="00E42296">
            <w:pPr>
              <w:rPr>
                <w:sz w:val="18"/>
                <w:szCs w:val="18"/>
              </w:rPr>
            </w:pPr>
            <w:r>
              <w:rPr>
                <w:sz w:val="18"/>
                <w:szCs w:val="18"/>
              </w:rPr>
              <w:t>9.9</w:t>
            </w:r>
            <w:r w:rsidR="00A43D9D">
              <w:rPr>
                <w:sz w:val="18"/>
                <w:szCs w:val="18"/>
              </w:rPr>
              <w:t>.</w:t>
            </w:r>
            <w:r>
              <w:rPr>
                <w:sz w:val="18"/>
                <w:szCs w:val="18"/>
              </w:rPr>
              <w:t>1</w:t>
            </w:r>
          </w:p>
        </w:tc>
        <w:tc>
          <w:tcPr>
            <w:tcW w:w="1559" w:type="dxa"/>
          </w:tcPr>
          <w:p w14:paraId="4102ADA6" w14:textId="5E6BC987" w:rsidR="00E42296" w:rsidRDefault="00E42296" w:rsidP="00E42296">
            <w:pPr>
              <w:rPr>
                <w:sz w:val="18"/>
                <w:szCs w:val="18"/>
              </w:rPr>
            </w:pPr>
            <w:r>
              <w:rPr>
                <w:sz w:val="18"/>
                <w:szCs w:val="18"/>
              </w:rPr>
              <w:t>S Forrester-Wild</w:t>
            </w:r>
          </w:p>
        </w:tc>
        <w:tc>
          <w:tcPr>
            <w:tcW w:w="1701" w:type="dxa"/>
          </w:tcPr>
          <w:p w14:paraId="1ECC9911" w14:textId="681F3B00" w:rsidR="00E42296" w:rsidRPr="003767CC" w:rsidRDefault="00E42296" w:rsidP="00E42296">
            <w:pPr>
              <w:rPr>
                <w:sz w:val="18"/>
                <w:szCs w:val="18"/>
              </w:rPr>
            </w:pPr>
            <w:r w:rsidRPr="003767CC">
              <w:rPr>
                <w:sz w:val="18"/>
                <w:szCs w:val="18"/>
              </w:rPr>
              <w:t>Edward Rigby</w:t>
            </w:r>
          </w:p>
        </w:tc>
        <w:tc>
          <w:tcPr>
            <w:tcW w:w="1762" w:type="dxa"/>
          </w:tcPr>
          <w:p w14:paraId="2A18D9E6" w14:textId="6302AFF7" w:rsidR="00E42296" w:rsidRDefault="00E42296" w:rsidP="00E42296">
            <w:pPr>
              <w:pStyle w:val="ListParagraph"/>
              <w:numPr>
                <w:ilvl w:val="0"/>
                <w:numId w:val="24"/>
              </w:numPr>
              <w:ind w:left="176" w:hanging="218"/>
              <w:rPr>
                <w:sz w:val="18"/>
                <w:szCs w:val="18"/>
              </w:rPr>
            </w:pPr>
            <w:r>
              <w:rPr>
                <w:sz w:val="18"/>
                <w:szCs w:val="18"/>
              </w:rPr>
              <w:t>Updated PCN DSA</w:t>
            </w:r>
          </w:p>
        </w:tc>
        <w:tc>
          <w:tcPr>
            <w:tcW w:w="1503" w:type="dxa"/>
          </w:tcPr>
          <w:p w14:paraId="166C134A" w14:textId="663D8F6A" w:rsidR="00E42296" w:rsidRDefault="00E42296" w:rsidP="00E42296">
            <w:pPr>
              <w:rPr>
                <w:sz w:val="18"/>
                <w:szCs w:val="18"/>
              </w:rPr>
            </w:pPr>
            <w:r>
              <w:rPr>
                <w:sz w:val="18"/>
                <w:szCs w:val="18"/>
              </w:rPr>
              <w:t>26/06/2026</w:t>
            </w:r>
          </w:p>
        </w:tc>
        <w:tc>
          <w:tcPr>
            <w:tcW w:w="1503" w:type="dxa"/>
          </w:tcPr>
          <w:p w14:paraId="4B2CC357" w14:textId="684A530D" w:rsidR="00E42296" w:rsidRDefault="00E42296" w:rsidP="00E42296">
            <w:pPr>
              <w:rPr>
                <w:sz w:val="18"/>
                <w:szCs w:val="18"/>
              </w:rPr>
            </w:pPr>
            <w:r>
              <w:rPr>
                <w:sz w:val="18"/>
                <w:szCs w:val="18"/>
              </w:rPr>
              <w:t>01 April 2027</w:t>
            </w:r>
          </w:p>
        </w:tc>
      </w:tr>
      <w:tr w:rsidR="005961A5" w:rsidRPr="005A3AD5" w14:paraId="49242153" w14:textId="77777777" w:rsidTr="007C0BE6">
        <w:tc>
          <w:tcPr>
            <w:tcW w:w="988" w:type="dxa"/>
          </w:tcPr>
          <w:p w14:paraId="2E2826CA" w14:textId="2F3F18D6" w:rsidR="005961A5" w:rsidRDefault="005961A5" w:rsidP="005961A5">
            <w:pPr>
              <w:rPr>
                <w:sz w:val="18"/>
                <w:szCs w:val="18"/>
              </w:rPr>
            </w:pPr>
            <w:r>
              <w:rPr>
                <w:sz w:val="18"/>
                <w:szCs w:val="18"/>
              </w:rPr>
              <w:t>9.9.2</w:t>
            </w:r>
          </w:p>
        </w:tc>
        <w:tc>
          <w:tcPr>
            <w:tcW w:w="1559" w:type="dxa"/>
          </w:tcPr>
          <w:p w14:paraId="5564D279" w14:textId="5339B618" w:rsidR="005961A5" w:rsidRDefault="005961A5" w:rsidP="005961A5">
            <w:pPr>
              <w:rPr>
                <w:sz w:val="18"/>
                <w:szCs w:val="18"/>
              </w:rPr>
            </w:pPr>
            <w:r>
              <w:rPr>
                <w:sz w:val="18"/>
                <w:szCs w:val="18"/>
              </w:rPr>
              <w:t>S Forrester-Wild</w:t>
            </w:r>
          </w:p>
        </w:tc>
        <w:tc>
          <w:tcPr>
            <w:tcW w:w="1701" w:type="dxa"/>
          </w:tcPr>
          <w:p w14:paraId="17EB438D" w14:textId="680B8790" w:rsidR="005961A5" w:rsidRPr="003767CC" w:rsidRDefault="005961A5" w:rsidP="005961A5">
            <w:pPr>
              <w:rPr>
                <w:sz w:val="18"/>
                <w:szCs w:val="18"/>
              </w:rPr>
            </w:pPr>
            <w:r w:rsidRPr="003767CC">
              <w:rPr>
                <w:sz w:val="18"/>
                <w:szCs w:val="18"/>
              </w:rPr>
              <w:t>Edward Rigby</w:t>
            </w:r>
          </w:p>
        </w:tc>
        <w:tc>
          <w:tcPr>
            <w:tcW w:w="1762" w:type="dxa"/>
          </w:tcPr>
          <w:p w14:paraId="378B38A9" w14:textId="57106A89" w:rsidR="005961A5" w:rsidRDefault="005961A5" w:rsidP="005961A5">
            <w:pPr>
              <w:pStyle w:val="ListParagraph"/>
              <w:numPr>
                <w:ilvl w:val="0"/>
                <w:numId w:val="24"/>
              </w:numPr>
              <w:ind w:left="176" w:hanging="218"/>
              <w:rPr>
                <w:sz w:val="18"/>
                <w:szCs w:val="18"/>
              </w:rPr>
            </w:pPr>
            <w:r>
              <w:rPr>
                <w:sz w:val="18"/>
                <w:szCs w:val="18"/>
              </w:rPr>
              <w:t>Updated with VA clause</w:t>
            </w:r>
          </w:p>
        </w:tc>
        <w:tc>
          <w:tcPr>
            <w:tcW w:w="1503" w:type="dxa"/>
          </w:tcPr>
          <w:p w14:paraId="73098D53" w14:textId="0A038E58" w:rsidR="005961A5" w:rsidRDefault="005961A5" w:rsidP="005961A5">
            <w:pPr>
              <w:rPr>
                <w:sz w:val="18"/>
                <w:szCs w:val="18"/>
              </w:rPr>
            </w:pPr>
            <w:r>
              <w:rPr>
                <w:sz w:val="18"/>
                <w:szCs w:val="18"/>
              </w:rPr>
              <w:t>02/07/2026</w:t>
            </w:r>
          </w:p>
        </w:tc>
        <w:tc>
          <w:tcPr>
            <w:tcW w:w="1503" w:type="dxa"/>
          </w:tcPr>
          <w:p w14:paraId="507F9280" w14:textId="384B2DEF" w:rsidR="005961A5" w:rsidRDefault="005961A5" w:rsidP="005961A5">
            <w:pPr>
              <w:rPr>
                <w:sz w:val="18"/>
                <w:szCs w:val="18"/>
              </w:rPr>
            </w:pPr>
            <w:r>
              <w:rPr>
                <w:sz w:val="18"/>
                <w:szCs w:val="18"/>
              </w:rPr>
              <w:t>01 April 2027</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5ED7BE6F" w:rsidR="0013507A" w:rsidRDefault="0013507A">
      <w:r>
        <w:t xml:space="preserve">This privacy notice explains why </w:t>
      </w:r>
      <w:r w:rsidR="004B5138">
        <w:t>Laurel Bank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We will share pseudonymised data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Your personal details, ie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ie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ie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4B5138" w:rsidRDefault="00CA7693" w:rsidP="008040A0">
      <w:pPr>
        <w:pStyle w:val="NoSpacing"/>
        <w:numPr>
          <w:ilvl w:val="0"/>
          <w:numId w:val="5"/>
        </w:numPr>
      </w:pPr>
      <w:r w:rsidRPr="004B5138">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with others if they have a genuine need for it.  We will not share your information to a third party without your permission, unless there are exceptional circumstances, ie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Pr="004B5138" w:rsidRDefault="00D5163C" w:rsidP="00D5163C">
      <w:pPr>
        <w:pStyle w:val="NoSpacing"/>
        <w:numPr>
          <w:ilvl w:val="0"/>
          <w:numId w:val="25"/>
        </w:numPr>
      </w:pPr>
      <w:r w:rsidRPr="004B5138">
        <w:t>The systems that are contracted to maintain and store on our behalf are:</w:t>
      </w:r>
    </w:p>
    <w:p w14:paraId="47862656" w14:textId="338A4065" w:rsidR="00D5163C" w:rsidRPr="004B5138" w:rsidRDefault="00D5163C" w:rsidP="00D5163C">
      <w:pPr>
        <w:pStyle w:val="NoSpacing"/>
        <w:numPr>
          <w:ilvl w:val="1"/>
          <w:numId w:val="25"/>
        </w:numPr>
      </w:pPr>
      <w:r w:rsidRPr="004B5138">
        <w:t>EMIS Web</w:t>
      </w:r>
    </w:p>
    <w:p w14:paraId="3B95963E" w14:textId="6FCE2F13" w:rsidR="00D5163C" w:rsidRPr="004B5138" w:rsidRDefault="00D5163C" w:rsidP="00D5163C">
      <w:pPr>
        <w:pStyle w:val="NoSpacing"/>
        <w:numPr>
          <w:ilvl w:val="1"/>
          <w:numId w:val="25"/>
        </w:numPr>
      </w:pPr>
      <w:r w:rsidRPr="004B5138">
        <w:t>Docman clinical systems</w:t>
      </w:r>
    </w:p>
    <w:p w14:paraId="5AC16F06" w14:textId="44FA7F8A" w:rsidR="00D5163C" w:rsidRPr="004B5138" w:rsidRDefault="00D5163C" w:rsidP="00D5163C">
      <w:pPr>
        <w:pStyle w:val="NoSpacing"/>
        <w:numPr>
          <w:ilvl w:val="1"/>
          <w:numId w:val="25"/>
        </w:numPr>
      </w:pPr>
      <w:r w:rsidRPr="004B5138">
        <w:t>Accurx</w:t>
      </w:r>
    </w:p>
    <w:p w14:paraId="4B30F4BD" w14:textId="62BCB361" w:rsidR="00D5163C" w:rsidRPr="004B5138" w:rsidRDefault="00D5163C" w:rsidP="00D5163C">
      <w:pPr>
        <w:pStyle w:val="NoSpacing"/>
        <w:numPr>
          <w:ilvl w:val="1"/>
          <w:numId w:val="25"/>
        </w:numPr>
      </w:pPr>
      <w:r w:rsidRPr="004B5138">
        <w:t xml:space="preserve">Scriptswitch </w:t>
      </w: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lastRenderedPageBreak/>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OpenSAFELY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6CEC7A6B" w14:textId="57BDEE87" w:rsidR="004B5138" w:rsidRDefault="004B5138" w:rsidP="004B5138">
      <w:pPr>
        <w:pStyle w:val="NoSpacing"/>
        <w:numPr>
          <w:ilvl w:val="1"/>
          <w:numId w:val="11"/>
        </w:numPr>
      </w:pPr>
      <w:r>
        <w:t>Bowel screening</w:t>
      </w:r>
    </w:p>
    <w:p w14:paraId="0F6541BE" w14:textId="0C2566B6" w:rsidR="004B5138" w:rsidRDefault="004B5138" w:rsidP="004B5138">
      <w:pPr>
        <w:pStyle w:val="NoSpacing"/>
        <w:numPr>
          <w:ilvl w:val="1"/>
          <w:numId w:val="11"/>
        </w:numPr>
      </w:pPr>
      <w:r>
        <w:t>Breast screening</w:t>
      </w:r>
    </w:p>
    <w:p w14:paraId="2766E299" w14:textId="58E8B50F" w:rsidR="004B5138" w:rsidRDefault="004B5138" w:rsidP="004B5138">
      <w:pPr>
        <w:pStyle w:val="NoSpacing"/>
        <w:numPr>
          <w:ilvl w:val="1"/>
          <w:numId w:val="11"/>
        </w:numPr>
      </w:pPr>
      <w:r>
        <w:t>Cervical screening</w:t>
      </w:r>
    </w:p>
    <w:p w14:paraId="58612F5C" w14:textId="689D909B" w:rsidR="004B5138" w:rsidRPr="004B5138" w:rsidRDefault="004B5138" w:rsidP="004B5138">
      <w:pPr>
        <w:pStyle w:val="NoSpacing"/>
        <w:numPr>
          <w:ilvl w:val="1"/>
          <w:numId w:val="11"/>
        </w:numPr>
      </w:pPr>
      <w:r w:rsidRPr="004B5138">
        <w:t>AAA screening</w:t>
      </w:r>
    </w:p>
    <w:p w14:paraId="3F309229" w14:textId="28B7CBC1" w:rsidR="004B5138" w:rsidRPr="004B5138" w:rsidRDefault="004B5138" w:rsidP="004B5138">
      <w:pPr>
        <w:pStyle w:val="NoSpacing"/>
        <w:numPr>
          <w:ilvl w:val="1"/>
          <w:numId w:val="11"/>
        </w:numPr>
      </w:pPr>
      <w:r w:rsidRPr="004B5138">
        <w:t>Diabetic retinopathy screening</w:t>
      </w:r>
    </w:p>
    <w:p w14:paraId="3C53451F" w14:textId="27A5D374" w:rsidR="00EB615F" w:rsidRPr="004B5138" w:rsidRDefault="004B5138" w:rsidP="004B5138">
      <w:pPr>
        <w:pStyle w:val="NoSpacing"/>
        <w:numPr>
          <w:ilvl w:val="1"/>
          <w:numId w:val="11"/>
        </w:numPr>
      </w:pPr>
      <w:r w:rsidRPr="004B5138">
        <w:t>Lung Screening</w:t>
      </w:r>
    </w:p>
    <w:p w14:paraId="251D367D" w14:textId="77777777" w:rsidR="00EB615F" w:rsidRDefault="00EB615F" w:rsidP="00EB615F">
      <w:pPr>
        <w:pStyle w:val="NoSpacing"/>
        <w:ind w:left="360"/>
      </w:pPr>
    </w:p>
    <w:p w14:paraId="45195599" w14:textId="4C9470C8" w:rsidR="00EB615F" w:rsidRPr="004B5138" w:rsidRDefault="00D8383F" w:rsidP="00D80BA4">
      <w:pPr>
        <w:pStyle w:val="NoSpacing"/>
        <w:numPr>
          <w:ilvl w:val="0"/>
          <w:numId w:val="11"/>
        </w:numPr>
      </w:pPr>
      <w:r w:rsidRPr="004B5138">
        <w:t>The Medicines Management Review</w:t>
      </w:r>
      <w:r w:rsidR="00EC2A52" w:rsidRPr="004B5138">
        <w:t xml:space="preserve">s service performs a review of prescribed medication to ensure patients receive the most appropriate up to date and cost-effective treatments.  </w:t>
      </w:r>
      <w:r w:rsidR="001768F4" w:rsidRPr="004B5138">
        <w:t>If you decide to object to this</w:t>
      </w:r>
      <w:r w:rsidR="00251F48" w:rsidRPr="004B5138">
        <w:t xml:space="preserve">, please contact the </w:t>
      </w:r>
      <w:r w:rsidR="00CA7693" w:rsidRPr="004B5138">
        <w:t>Organisation</w:t>
      </w:r>
      <w:r w:rsidR="00251F48" w:rsidRPr="004B5138">
        <w:t xml:space="preserve"> Manager; however,</w:t>
      </w:r>
      <w:r w:rsidR="001768F4" w:rsidRPr="004B5138">
        <w:t xml:space="preserve"> be aware that the result may </w:t>
      </w:r>
      <w:r w:rsidR="008A44C6" w:rsidRPr="004B5138">
        <w:t>c</w:t>
      </w:r>
      <w:r w:rsidR="00251F48" w:rsidRPr="004B5138">
        <w:t>a</w:t>
      </w:r>
      <w:r w:rsidR="008A44C6" w:rsidRPr="004B5138">
        <w:t>use a</w:t>
      </w:r>
      <w:r w:rsidR="00251F48" w:rsidRPr="004B5138">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lastRenderedPageBreak/>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3A4DA02A" w14:textId="77777777" w:rsidR="000D5B25" w:rsidRDefault="000D5B25" w:rsidP="000D5B25">
      <w:pPr>
        <w:pStyle w:val="NoSpacing"/>
      </w:pPr>
    </w:p>
    <w:p w14:paraId="7689399F" w14:textId="77777777" w:rsidR="000D5B25" w:rsidRDefault="000D5B25" w:rsidP="000D5B25">
      <w:pPr>
        <w:pStyle w:val="NoSpacing"/>
      </w:pPr>
      <w:r>
        <w:t>Laurel Bank Surgery sometimes uses a contracted virtual assistant service to support administrative tasks such as managing emails, diary entries and routine communication. The virtual assistant does not have access to clinical systems and can only view information sent through NHSmail or included in administrative documents. All access is strictly controlled and monitored.</w:t>
      </w:r>
    </w:p>
    <w:p w14:paraId="097479C2" w14:textId="77777777" w:rsidR="000D5B25" w:rsidRDefault="000D5B25" w:rsidP="000D5B25">
      <w:pPr>
        <w:pStyle w:val="NoSpacing"/>
      </w:pPr>
    </w:p>
    <w:p w14:paraId="546FB7A8" w14:textId="77777777" w:rsidR="000D5B25" w:rsidRDefault="000D5B25" w:rsidP="000D5B25">
      <w:pPr>
        <w:pStyle w:val="NoSpacing"/>
      </w:pPr>
      <w:r>
        <w:t>The virtual assistant works under a confidentiality agreement and must follow the UK GDPR, the Data Protection Act 2018, the Caldicott Principles and the Common Law Duty of Confidentiality. They use encrypted devices, secure accounts and approved NHS communication channels. They may only access information needed to carry out their administrative role.</w:t>
      </w:r>
    </w:p>
    <w:p w14:paraId="5CE57A00" w14:textId="77777777" w:rsidR="000D5B25" w:rsidRDefault="000D5B25" w:rsidP="000D5B25">
      <w:pPr>
        <w:pStyle w:val="NoSpacing"/>
      </w:pPr>
    </w:p>
    <w:p w14:paraId="3D53B03D" w14:textId="6A864743" w:rsidR="000D5B25" w:rsidRDefault="000D5B25" w:rsidP="000D5B25">
      <w:pPr>
        <w:pStyle w:val="NoSpacing"/>
      </w:pPr>
      <w:r>
        <w:t>All access is authorised by the Caldicott Guardian and can be withdrawn at any time. When the arrangement ends, all accounts are revoked and the virtual assistant must confirm deletion of any information from their devices.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5D62C112"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A list of these schemes can be obtained by writing to the</w:t>
      </w:r>
      <w:r w:rsidR="004B5138">
        <w:t xml:space="preserve"> Managing Partner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lastRenderedPageBreak/>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Update Record:</w:t>
      </w:r>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1DE34679" w14:textId="331361B4" w:rsidR="00E42296"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1663E665" w14:textId="77777777" w:rsidR="00E42296" w:rsidRDefault="00E42296" w:rsidP="00E42296">
      <w:pPr>
        <w:spacing w:after="0"/>
        <w:jc w:val="both"/>
        <w:rPr>
          <w:rFonts w:cs="Calibri"/>
        </w:rPr>
      </w:pPr>
    </w:p>
    <w:p w14:paraId="7E7DE07F" w14:textId="77777777" w:rsidR="00E42296" w:rsidRDefault="00E42296" w:rsidP="00E42296">
      <w:pPr>
        <w:pStyle w:val="Heading2"/>
        <w:rPr>
          <w:rFonts w:asciiTheme="minorHAnsi" w:eastAsiaTheme="minorHAnsi" w:hAnsiTheme="minorHAnsi" w:cs="Calibri"/>
          <w:b/>
          <w:bCs/>
          <w:color w:val="auto"/>
          <w:sz w:val="22"/>
          <w:szCs w:val="22"/>
        </w:rPr>
      </w:pPr>
      <w:r>
        <w:t>PCN Data Sharing Agreement</w:t>
      </w:r>
      <w:r>
        <w:br/>
      </w:r>
    </w:p>
    <w:p w14:paraId="463E12D3" w14:textId="1FBF070A" w:rsidR="00E42296" w:rsidRPr="00E42296" w:rsidRDefault="00E42296" w:rsidP="00E42296">
      <w:pPr>
        <w:pStyle w:val="Heading2"/>
      </w:pPr>
      <w:r w:rsidRPr="00E42296">
        <w:rPr>
          <w:rFonts w:asciiTheme="minorHAnsi" w:eastAsiaTheme="minorHAnsi" w:hAnsiTheme="minorHAnsi" w:cs="Calibri"/>
          <w:b/>
          <w:bCs/>
          <w:color w:val="auto"/>
          <w:sz w:val="22"/>
          <w:szCs w:val="22"/>
        </w:rPr>
        <w:t>Why we share information</w:t>
      </w:r>
    </w:p>
    <w:p w14:paraId="56650CFB" w14:textId="77777777" w:rsidR="00E42296" w:rsidRDefault="00E42296" w:rsidP="00E42296">
      <w:pPr>
        <w:spacing w:after="0"/>
        <w:jc w:val="both"/>
        <w:rPr>
          <w:rFonts w:cs="Calibri"/>
        </w:rPr>
      </w:pPr>
      <w:r w:rsidRPr="00E42296">
        <w:rPr>
          <w:rFonts w:cs="Calibri"/>
        </w:rPr>
        <w:t>We share relevant information with other GP practices in the Rural Alliance Primary Care Network (PCN) so that you receive safe, effective and joined</w:t>
      </w:r>
      <w:r w:rsidRPr="00E42296">
        <w:rPr>
          <w:rFonts w:cs="Calibri"/>
        </w:rPr>
        <w:noBreakHyphen/>
        <w:t>up care. Sharing information helps clinicians involved in your treatment to access the details they need at the right time.</w:t>
      </w:r>
    </w:p>
    <w:p w14:paraId="44A8050A" w14:textId="77777777" w:rsidR="00E42296" w:rsidRPr="00E42296" w:rsidRDefault="00E42296" w:rsidP="00E42296">
      <w:pPr>
        <w:spacing w:after="0"/>
        <w:jc w:val="both"/>
        <w:rPr>
          <w:rFonts w:cs="Calibri"/>
        </w:rPr>
      </w:pPr>
    </w:p>
    <w:p w14:paraId="7DAFDB56" w14:textId="7CD62A3E" w:rsidR="00E42296" w:rsidRDefault="00E42296" w:rsidP="00E42296">
      <w:pPr>
        <w:tabs>
          <w:tab w:val="left" w:pos="2770"/>
        </w:tabs>
        <w:spacing w:after="0"/>
        <w:jc w:val="both"/>
        <w:rPr>
          <w:rFonts w:cs="Calibri"/>
          <w:b/>
          <w:bCs/>
        </w:rPr>
      </w:pPr>
      <w:r w:rsidRPr="00E42296">
        <w:rPr>
          <w:rFonts w:cs="Calibri"/>
          <w:b/>
          <w:bCs/>
        </w:rPr>
        <w:t>Controller roles</w:t>
      </w:r>
      <w:r>
        <w:rPr>
          <w:rFonts w:cs="Calibri"/>
          <w:b/>
          <w:bCs/>
        </w:rPr>
        <w:tab/>
      </w:r>
    </w:p>
    <w:p w14:paraId="5E7E707F" w14:textId="77777777" w:rsidR="00E42296" w:rsidRDefault="00E42296" w:rsidP="00E42296">
      <w:pPr>
        <w:spacing w:after="0"/>
        <w:jc w:val="both"/>
        <w:rPr>
          <w:rFonts w:cs="Calibri"/>
        </w:rPr>
      </w:pPr>
      <w:r w:rsidRPr="00E42296">
        <w:rPr>
          <w:rFonts w:cs="Calibri"/>
        </w:rPr>
        <w:lastRenderedPageBreak/>
        <w:t>Within the Rural Alliance PCN, GP practices may act as Joint Controllers for some shared services. This means the practices jointly decide how and why certain information is used for those services. For all other activities, each practice remains an Independent Controller and is responsible for the information it holds. Regardless of the controller role, all practices follow the same data protection laws, confidentiality duties and security standards.</w:t>
      </w:r>
    </w:p>
    <w:p w14:paraId="6990C125" w14:textId="77777777" w:rsidR="00E42296" w:rsidRPr="00E42296" w:rsidRDefault="00E42296" w:rsidP="00E42296">
      <w:pPr>
        <w:spacing w:after="0"/>
        <w:jc w:val="both"/>
        <w:rPr>
          <w:rFonts w:cs="Calibri"/>
        </w:rPr>
      </w:pPr>
    </w:p>
    <w:p w14:paraId="33AE9486" w14:textId="77777777" w:rsidR="00E42296" w:rsidRPr="00E42296" w:rsidRDefault="00E42296" w:rsidP="00E42296">
      <w:pPr>
        <w:spacing w:after="0"/>
        <w:jc w:val="both"/>
        <w:rPr>
          <w:rFonts w:cs="Calibri"/>
          <w:b/>
          <w:bCs/>
        </w:rPr>
      </w:pPr>
      <w:r w:rsidRPr="00E42296">
        <w:rPr>
          <w:rFonts w:cs="Calibri"/>
          <w:b/>
          <w:bCs/>
        </w:rPr>
        <w:t>What information we share</w:t>
      </w:r>
    </w:p>
    <w:p w14:paraId="4B84B118" w14:textId="77777777" w:rsidR="00E42296" w:rsidRDefault="00E42296" w:rsidP="00E42296">
      <w:pPr>
        <w:spacing w:after="0"/>
        <w:jc w:val="both"/>
        <w:rPr>
          <w:rFonts w:cs="Calibri"/>
        </w:rPr>
      </w:pPr>
      <w:r w:rsidRPr="00E42296">
        <w:rPr>
          <w:rFonts w:cs="Calibri"/>
        </w:rPr>
        <w:t>We only share the minimum necessary information required for your care. This may include your contact details, medical history, medications, allergies, test results, consultations and referrals. We do not share information that is not relevant to the care or services being provided.</w:t>
      </w:r>
    </w:p>
    <w:p w14:paraId="70B15EBC" w14:textId="77777777" w:rsidR="00E42296" w:rsidRPr="00E42296" w:rsidRDefault="00E42296" w:rsidP="00E42296">
      <w:pPr>
        <w:spacing w:after="0"/>
        <w:jc w:val="both"/>
        <w:rPr>
          <w:rFonts w:cs="Calibri"/>
        </w:rPr>
      </w:pPr>
    </w:p>
    <w:p w14:paraId="3C8ACC72" w14:textId="77777777" w:rsidR="00E42296" w:rsidRPr="00E42296" w:rsidRDefault="00E42296" w:rsidP="00E42296">
      <w:pPr>
        <w:spacing w:after="0"/>
        <w:jc w:val="both"/>
        <w:rPr>
          <w:rFonts w:cs="Calibri"/>
          <w:b/>
          <w:bCs/>
        </w:rPr>
      </w:pPr>
      <w:r w:rsidRPr="00E42296">
        <w:rPr>
          <w:rFonts w:cs="Calibri"/>
          <w:b/>
          <w:bCs/>
        </w:rPr>
        <w:t>Who we share information with</w:t>
      </w:r>
    </w:p>
    <w:p w14:paraId="33D20C61" w14:textId="77777777" w:rsidR="00E42296" w:rsidRPr="00E42296" w:rsidRDefault="00E42296" w:rsidP="00E42296">
      <w:pPr>
        <w:spacing w:after="0"/>
        <w:jc w:val="both"/>
        <w:rPr>
          <w:rFonts w:cs="Calibri"/>
        </w:rPr>
      </w:pPr>
      <w:r w:rsidRPr="00E42296">
        <w:rPr>
          <w:rFonts w:cs="Calibri"/>
        </w:rPr>
        <w:t>Your information may be shared with other GP practices in the Rural Alliance PCN and with approved clinical staff working on behalf of the PCN. All staff accessing your information are trained, authorised and bound by professional and legal duties of confidentiality.</w:t>
      </w:r>
    </w:p>
    <w:p w14:paraId="281931B2" w14:textId="77777777" w:rsidR="00E42296" w:rsidRDefault="00E42296" w:rsidP="00E42296">
      <w:pPr>
        <w:spacing w:after="0"/>
        <w:jc w:val="both"/>
        <w:rPr>
          <w:rFonts w:cs="Calibri"/>
          <w:b/>
          <w:bCs/>
        </w:rPr>
      </w:pPr>
    </w:p>
    <w:p w14:paraId="1C31AC59" w14:textId="6C80E68A" w:rsidR="00E42296" w:rsidRPr="00E42296" w:rsidRDefault="00E42296" w:rsidP="00E42296">
      <w:pPr>
        <w:spacing w:after="0"/>
        <w:jc w:val="both"/>
        <w:rPr>
          <w:rFonts w:cs="Calibri"/>
          <w:b/>
          <w:bCs/>
        </w:rPr>
      </w:pPr>
      <w:r w:rsidRPr="00E42296">
        <w:rPr>
          <w:rFonts w:cs="Calibri"/>
          <w:b/>
          <w:bCs/>
        </w:rPr>
        <w:t>Purposes for sharing</w:t>
      </w:r>
    </w:p>
    <w:p w14:paraId="38AD9445" w14:textId="77777777" w:rsidR="00E42296" w:rsidRPr="00E42296" w:rsidRDefault="00E42296" w:rsidP="00E42296">
      <w:pPr>
        <w:spacing w:after="0"/>
        <w:jc w:val="both"/>
        <w:rPr>
          <w:rFonts w:cs="Calibri"/>
        </w:rPr>
      </w:pPr>
      <w:r w:rsidRPr="00E42296">
        <w:rPr>
          <w:rFonts w:cs="Calibri"/>
        </w:rPr>
        <w:t>Information is shared only for:</w:t>
      </w:r>
    </w:p>
    <w:p w14:paraId="761DEEE8" w14:textId="77777777" w:rsidR="00E42296" w:rsidRPr="00E42296" w:rsidRDefault="00E42296" w:rsidP="00E42296">
      <w:pPr>
        <w:numPr>
          <w:ilvl w:val="0"/>
          <w:numId w:val="31"/>
        </w:numPr>
        <w:spacing w:after="0"/>
        <w:jc w:val="both"/>
        <w:rPr>
          <w:rFonts w:cs="Calibri"/>
        </w:rPr>
      </w:pPr>
      <w:r w:rsidRPr="00E42296">
        <w:rPr>
          <w:rFonts w:cs="Calibri"/>
        </w:rPr>
        <w:t>direct patient care</w:t>
      </w:r>
    </w:p>
    <w:p w14:paraId="7563444C" w14:textId="77777777" w:rsidR="00E42296" w:rsidRPr="00E42296" w:rsidRDefault="00E42296" w:rsidP="00E42296">
      <w:pPr>
        <w:numPr>
          <w:ilvl w:val="0"/>
          <w:numId w:val="31"/>
        </w:numPr>
        <w:spacing w:after="0"/>
        <w:jc w:val="both"/>
        <w:rPr>
          <w:rFonts w:cs="Calibri"/>
        </w:rPr>
      </w:pPr>
      <w:r w:rsidRPr="00E42296">
        <w:rPr>
          <w:rFonts w:cs="Calibri"/>
        </w:rPr>
        <w:t>delivery of approved PCN services</w:t>
      </w:r>
    </w:p>
    <w:p w14:paraId="7C4007EC" w14:textId="77777777" w:rsidR="00E42296" w:rsidRPr="00E42296" w:rsidRDefault="00E42296" w:rsidP="00E42296">
      <w:pPr>
        <w:numPr>
          <w:ilvl w:val="0"/>
          <w:numId w:val="31"/>
        </w:numPr>
        <w:spacing w:after="0"/>
        <w:jc w:val="both"/>
        <w:rPr>
          <w:rFonts w:cs="Calibri"/>
        </w:rPr>
      </w:pPr>
      <w:r w:rsidRPr="00E42296">
        <w:rPr>
          <w:rFonts w:cs="Calibri"/>
        </w:rPr>
        <w:t>essential administration needed to support those services</w:t>
      </w:r>
    </w:p>
    <w:p w14:paraId="3F7CF3BA" w14:textId="77777777" w:rsidR="00E42296" w:rsidRDefault="00E42296" w:rsidP="00E42296">
      <w:pPr>
        <w:spacing w:after="0"/>
        <w:jc w:val="both"/>
        <w:rPr>
          <w:rFonts w:cs="Calibri"/>
        </w:rPr>
      </w:pPr>
      <w:r w:rsidRPr="00E42296">
        <w:rPr>
          <w:rFonts w:cs="Calibri"/>
        </w:rPr>
        <w:t xml:space="preserve">We do </w:t>
      </w:r>
      <w:r w:rsidRPr="00E42296">
        <w:rPr>
          <w:rFonts w:cs="Calibri"/>
          <w:b/>
          <w:bCs/>
        </w:rPr>
        <w:t>not</w:t>
      </w:r>
      <w:r w:rsidRPr="00E42296">
        <w:rPr>
          <w:rFonts w:cs="Calibri"/>
        </w:rPr>
        <w:t xml:space="preserve"> use identifiable information for research, population health analytics, commissioning or service planning unless this has been separately assessed, approved and communicated to you.</w:t>
      </w:r>
    </w:p>
    <w:p w14:paraId="20D37D76" w14:textId="77777777" w:rsidR="00E42296" w:rsidRPr="00E42296" w:rsidRDefault="00E42296" w:rsidP="00E42296">
      <w:pPr>
        <w:spacing w:after="0"/>
        <w:jc w:val="both"/>
        <w:rPr>
          <w:rFonts w:cs="Calibri"/>
        </w:rPr>
      </w:pPr>
    </w:p>
    <w:p w14:paraId="379EFE50" w14:textId="77777777" w:rsidR="00E42296" w:rsidRPr="00E42296" w:rsidRDefault="00E42296" w:rsidP="00E42296">
      <w:pPr>
        <w:spacing w:after="0"/>
        <w:jc w:val="both"/>
        <w:rPr>
          <w:rFonts w:cs="Calibri"/>
          <w:b/>
          <w:bCs/>
        </w:rPr>
      </w:pPr>
      <w:r w:rsidRPr="00E42296">
        <w:rPr>
          <w:rFonts w:cs="Calibri"/>
          <w:b/>
          <w:bCs/>
        </w:rPr>
        <w:t>Lawful basis</w:t>
      </w:r>
    </w:p>
    <w:p w14:paraId="698F116F" w14:textId="77777777" w:rsidR="00E42296" w:rsidRDefault="00E42296" w:rsidP="00E42296">
      <w:pPr>
        <w:spacing w:after="0"/>
        <w:jc w:val="both"/>
        <w:rPr>
          <w:rFonts w:cs="Calibri"/>
        </w:rPr>
      </w:pPr>
      <w:r w:rsidRPr="00E42296">
        <w:rPr>
          <w:rFonts w:cs="Calibri"/>
        </w:rPr>
        <w:t>We process and share information under UK GDPR Article 6(1)(e) – task in the public interest – and Article 9(2)(h) – provision of health or social care. We do not rely on consent for routine care. Where consent is required for a specific activity, we will explain this and record your decision.</w:t>
      </w:r>
    </w:p>
    <w:p w14:paraId="7A4E8DCA" w14:textId="77777777" w:rsidR="00E42296" w:rsidRPr="00E42296" w:rsidRDefault="00E42296" w:rsidP="00E42296">
      <w:pPr>
        <w:spacing w:after="0"/>
        <w:jc w:val="both"/>
        <w:rPr>
          <w:rFonts w:cs="Calibri"/>
        </w:rPr>
      </w:pPr>
    </w:p>
    <w:p w14:paraId="309CCF61" w14:textId="77777777" w:rsidR="00E42296" w:rsidRPr="00E42296" w:rsidRDefault="00E42296" w:rsidP="00E42296">
      <w:pPr>
        <w:spacing w:after="0"/>
        <w:jc w:val="both"/>
        <w:rPr>
          <w:rFonts w:cs="Calibri"/>
          <w:b/>
          <w:bCs/>
        </w:rPr>
      </w:pPr>
      <w:r w:rsidRPr="00E42296">
        <w:rPr>
          <w:rFonts w:cs="Calibri"/>
          <w:b/>
          <w:bCs/>
        </w:rPr>
        <w:t>Your rights and objections</w:t>
      </w:r>
    </w:p>
    <w:p w14:paraId="0ACC7FFA" w14:textId="77777777" w:rsidR="00E42296" w:rsidRDefault="00E42296" w:rsidP="00E42296">
      <w:pPr>
        <w:spacing w:after="0"/>
        <w:jc w:val="both"/>
        <w:rPr>
          <w:rFonts w:cs="Calibri"/>
        </w:rPr>
      </w:pPr>
      <w:r w:rsidRPr="00E42296">
        <w:rPr>
          <w:rFonts w:cs="Calibri"/>
        </w:rPr>
        <w:t>You have the right to object to the sharing of your confidential information. We will consider your objection, discuss any implications for your care and record your preference. In some situations, such as safeguarding or serious risk, we may still need to share information where the law allows or requires it.</w:t>
      </w:r>
    </w:p>
    <w:p w14:paraId="200A04CB" w14:textId="77777777" w:rsidR="00E42296" w:rsidRPr="00E42296" w:rsidRDefault="00E42296" w:rsidP="00E42296">
      <w:pPr>
        <w:spacing w:after="0"/>
        <w:jc w:val="both"/>
        <w:rPr>
          <w:rFonts w:cs="Calibri"/>
        </w:rPr>
      </w:pPr>
    </w:p>
    <w:p w14:paraId="62565516" w14:textId="77777777" w:rsidR="00E42296" w:rsidRPr="00E42296" w:rsidRDefault="00E42296" w:rsidP="00E42296">
      <w:pPr>
        <w:spacing w:after="0"/>
        <w:jc w:val="both"/>
        <w:rPr>
          <w:rFonts w:cs="Calibri"/>
          <w:b/>
          <w:bCs/>
        </w:rPr>
      </w:pPr>
      <w:r w:rsidRPr="00E42296">
        <w:rPr>
          <w:rFonts w:cs="Calibri"/>
          <w:b/>
          <w:bCs/>
        </w:rPr>
        <w:t>National Data Opt</w:t>
      </w:r>
      <w:r w:rsidRPr="00E42296">
        <w:rPr>
          <w:rFonts w:cs="Calibri"/>
          <w:b/>
          <w:bCs/>
        </w:rPr>
        <w:noBreakHyphen/>
        <w:t>Out</w:t>
      </w:r>
    </w:p>
    <w:p w14:paraId="250B20D5" w14:textId="77777777" w:rsidR="00E42296" w:rsidRDefault="00E42296" w:rsidP="00E42296">
      <w:pPr>
        <w:spacing w:after="0"/>
        <w:jc w:val="both"/>
        <w:rPr>
          <w:rFonts w:cs="Calibri"/>
        </w:rPr>
      </w:pPr>
      <w:r w:rsidRPr="00E42296">
        <w:rPr>
          <w:rFonts w:cs="Calibri"/>
        </w:rPr>
        <w:t>The National Data Opt</w:t>
      </w:r>
      <w:r w:rsidRPr="00E42296">
        <w:rPr>
          <w:rFonts w:cs="Calibri"/>
        </w:rPr>
        <w:noBreakHyphen/>
        <w:t>Out does not apply to information used for your individual care. If your information is ever considered for planning, research or other non</w:t>
      </w:r>
      <w:r w:rsidRPr="00E42296">
        <w:rPr>
          <w:rFonts w:cs="Calibri"/>
        </w:rPr>
        <w:noBreakHyphen/>
        <w:t>care purposes, the National Data Opt</w:t>
      </w:r>
      <w:r w:rsidRPr="00E42296">
        <w:rPr>
          <w:rFonts w:cs="Calibri"/>
        </w:rPr>
        <w:noBreakHyphen/>
        <w:t>Out will be applied where required.</w:t>
      </w:r>
    </w:p>
    <w:p w14:paraId="61F54308" w14:textId="77777777" w:rsidR="00E42296" w:rsidRPr="00E42296" w:rsidRDefault="00E42296" w:rsidP="00E42296">
      <w:pPr>
        <w:spacing w:after="0"/>
        <w:jc w:val="both"/>
        <w:rPr>
          <w:rFonts w:cs="Calibri"/>
        </w:rPr>
      </w:pPr>
    </w:p>
    <w:p w14:paraId="36F75E2D" w14:textId="77777777" w:rsidR="00E42296" w:rsidRPr="00E42296" w:rsidRDefault="00E42296" w:rsidP="00E42296">
      <w:pPr>
        <w:spacing w:after="0"/>
        <w:jc w:val="both"/>
        <w:rPr>
          <w:rFonts w:cs="Calibri"/>
          <w:b/>
          <w:bCs/>
        </w:rPr>
      </w:pPr>
      <w:r w:rsidRPr="00E42296">
        <w:rPr>
          <w:rFonts w:cs="Calibri"/>
          <w:b/>
          <w:bCs/>
        </w:rPr>
        <w:t>How we keep your information safe</w:t>
      </w:r>
    </w:p>
    <w:p w14:paraId="4AE4B32C" w14:textId="77777777" w:rsidR="00E42296" w:rsidRDefault="00E42296" w:rsidP="00E42296">
      <w:pPr>
        <w:spacing w:after="0"/>
        <w:jc w:val="both"/>
        <w:rPr>
          <w:rFonts w:cs="Calibri"/>
        </w:rPr>
      </w:pPr>
      <w:r w:rsidRPr="00E42296">
        <w:rPr>
          <w:rFonts w:cs="Calibri"/>
        </w:rPr>
        <w:t>All PCN practices follow strict data protection, confidentiality and cybersecurity standards. Access to your record is role</w:t>
      </w:r>
      <w:r w:rsidRPr="00E42296">
        <w:rPr>
          <w:rFonts w:cs="Calibri"/>
        </w:rPr>
        <w:noBreakHyphen/>
        <w:t>based, logged and audited. Only authorised staff involved in your care can view your information.</w:t>
      </w:r>
    </w:p>
    <w:p w14:paraId="7FCC3445" w14:textId="77777777" w:rsidR="00E42296" w:rsidRPr="00E42296" w:rsidRDefault="00E42296" w:rsidP="00E42296">
      <w:pPr>
        <w:spacing w:after="0"/>
        <w:jc w:val="both"/>
        <w:rPr>
          <w:rFonts w:cs="Calibri"/>
        </w:rPr>
      </w:pPr>
    </w:p>
    <w:p w14:paraId="42BA7C1F" w14:textId="77777777" w:rsidR="00E42296" w:rsidRPr="00E42296" w:rsidRDefault="00E42296" w:rsidP="00E42296">
      <w:pPr>
        <w:spacing w:after="0"/>
        <w:jc w:val="both"/>
        <w:rPr>
          <w:rFonts w:cs="Calibri"/>
          <w:b/>
          <w:bCs/>
        </w:rPr>
      </w:pPr>
      <w:r w:rsidRPr="00E42296">
        <w:rPr>
          <w:rFonts w:cs="Calibri"/>
          <w:b/>
          <w:bCs/>
        </w:rPr>
        <w:t>How long we keep your information</w:t>
      </w:r>
    </w:p>
    <w:p w14:paraId="073882A3" w14:textId="77777777" w:rsidR="00E42296" w:rsidRPr="00E42296" w:rsidRDefault="00E42296" w:rsidP="00E42296">
      <w:pPr>
        <w:spacing w:after="0"/>
        <w:jc w:val="both"/>
        <w:rPr>
          <w:rFonts w:cs="Calibri"/>
        </w:rPr>
      </w:pPr>
      <w:r w:rsidRPr="00E42296">
        <w:rPr>
          <w:rFonts w:cs="Calibri"/>
        </w:rPr>
        <w:t>We keep your information in line with the NHS Records Management Code of Practice. Each organisation within the PCN follows the same national retention schedules.</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(eg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lastRenderedPageBreak/>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Independent contractors, ie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Be able to set or change your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5793F8CA" w14:textId="1375067A" w:rsidR="00A91687" w:rsidRDefault="00A91687" w:rsidP="0041015C">
      <w:pPr>
        <w:pStyle w:val="Heading1"/>
      </w:pPr>
      <w:r>
        <w:lastRenderedPageBreak/>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lastRenderedPageBreak/>
        <w:t xml:space="preserve">Article 6(1)(a): Consent </w:t>
      </w:r>
      <w:r w:rsidR="002B6AAD">
        <w:t>–</w:t>
      </w:r>
      <w:r>
        <w:t xml:space="preserve"> </w:t>
      </w:r>
      <w:r w:rsidR="002B6AAD">
        <w:t>Certain permissive disclosures of information, ie insurance companies</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The deadline is one month,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lastRenderedPageBreak/>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lastRenderedPageBreak/>
        <w:t>How can you complain</w:t>
      </w:r>
      <w:r w:rsidR="00DF7440">
        <w:t>?</w:t>
      </w:r>
    </w:p>
    <w:p w14:paraId="182D17CE" w14:textId="3B73D56A"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4B5138">
        <w:t>the Managing Partner or Laurel Bank Surgery</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4EE" w14:textId="77777777" w:rsidR="006F3BFA" w:rsidRDefault="006F3BFA" w:rsidP="0013507A">
      <w:pPr>
        <w:spacing w:after="0" w:line="240" w:lineRule="auto"/>
      </w:pPr>
      <w:r>
        <w:separator/>
      </w:r>
    </w:p>
  </w:endnote>
  <w:endnote w:type="continuationSeparator" w:id="0">
    <w:p w14:paraId="4B28624C" w14:textId="77777777" w:rsidR="006F3BFA" w:rsidRDefault="006F3BF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6AF8C663" w:rsidR="00C675C8" w:rsidRPr="00C675C8" w:rsidRDefault="00C675C8" w:rsidP="00C675C8">
                              <w:pPr>
                                <w:pStyle w:val="Footer"/>
                                <w:rPr>
                                  <w:sz w:val="18"/>
                                  <w:szCs w:val="18"/>
                                </w:rPr>
                              </w:pPr>
                              <w:r w:rsidRPr="00C675C8">
                                <w:rPr>
                                  <w:sz w:val="18"/>
                                  <w:szCs w:val="18"/>
                                </w:rPr>
                                <w:t xml:space="preserve">Updated: </w:t>
                              </w:r>
                              <w:r w:rsidR="00E12EC9">
                                <w:rPr>
                                  <w:sz w:val="18"/>
                                  <w:szCs w:val="18"/>
                                </w:rPr>
                                <w:t>2</w:t>
                              </w:r>
                              <w:r w:rsidR="00E42296">
                                <w:rPr>
                                  <w:sz w:val="18"/>
                                  <w:szCs w:val="18"/>
                                </w:rPr>
                                <w:t>26 June 2026</w:t>
                              </w:r>
                            </w:p>
                            <w:p w14:paraId="354ECA31" w14:textId="64DFBE05" w:rsidR="00C675C8" w:rsidRPr="00C675C8" w:rsidRDefault="00C675C8" w:rsidP="00C675C8">
                              <w:pPr>
                                <w:pStyle w:val="Footer"/>
                                <w:rPr>
                                  <w:sz w:val="18"/>
                                  <w:szCs w:val="18"/>
                                </w:rPr>
                              </w:pPr>
                              <w:r w:rsidRPr="00C675C8">
                                <w:rPr>
                                  <w:sz w:val="18"/>
                                  <w:szCs w:val="18"/>
                                </w:rPr>
                                <w:t>Version: 9.</w:t>
                              </w:r>
                              <w:r w:rsidR="00E12EC9">
                                <w:rPr>
                                  <w:sz w:val="18"/>
                                  <w:szCs w:val="18"/>
                                </w:rPr>
                                <w:t>9</w:t>
                              </w:r>
                              <w:r w:rsidR="00E42296">
                                <w:rPr>
                                  <w:sz w:val="18"/>
                                  <w:szCs w:val="18"/>
                                </w:rPr>
                                <w:t>.1</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6AF8C663" w:rsidR="00C675C8" w:rsidRPr="00C675C8" w:rsidRDefault="00C675C8" w:rsidP="00C675C8">
                        <w:pPr>
                          <w:pStyle w:val="Footer"/>
                          <w:rPr>
                            <w:sz w:val="18"/>
                            <w:szCs w:val="18"/>
                          </w:rPr>
                        </w:pPr>
                        <w:r w:rsidRPr="00C675C8">
                          <w:rPr>
                            <w:sz w:val="18"/>
                            <w:szCs w:val="18"/>
                          </w:rPr>
                          <w:t xml:space="preserve">Updated: </w:t>
                        </w:r>
                        <w:r w:rsidR="00E12EC9">
                          <w:rPr>
                            <w:sz w:val="18"/>
                            <w:szCs w:val="18"/>
                          </w:rPr>
                          <w:t>2</w:t>
                        </w:r>
                        <w:r w:rsidR="00E42296">
                          <w:rPr>
                            <w:sz w:val="18"/>
                            <w:szCs w:val="18"/>
                          </w:rPr>
                          <w:t>26 June 2026</w:t>
                        </w:r>
                      </w:p>
                      <w:p w14:paraId="354ECA31" w14:textId="64DFBE05" w:rsidR="00C675C8" w:rsidRPr="00C675C8" w:rsidRDefault="00C675C8" w:rsidP="00C675C8">
                        <w:pPr>
                          <w:pStyle w:val="Footer"/>
                          <w:rPr>
                            <w:sz w:val="18"/>
                            <w:szCs w:val="18"/>
                          </w:rPr>
                        </w:pPr>
                        <w:r w:rsidRPr="00C675C8">
                          <w:rPr>
                            <w:sz w:val="18"/>
                            <w:szCs w:val="18"/>
                          </w:rPr>
                          <w:t>Version: 9.</w:t>
                        </w:r>
                        <w:r w:rsidR="00E12EC9">
                          <w:rPr>
                            <w:sz w:val="18"/>
                            <w:szCs w:val="18"/>
                          </w:rPr>
                          <w:t>9</w:t>
                        </w:r>
                        <w:r w:rsidR="00E42296">
                          <w:rPr>
                            <w:sz w:val="18"/>
                            <w:szCs w:val="18"/>
                          </w:rPr>
                          <w:t>.1</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49B" w14:textId="77777777" w:rsidR="006F3BFA" w:rsidRDefault="006F3BFA" w:rsidP="0013507A">
      <w:pPr>
        <w:spacing w:after="0" w:line="240" w:lineRule="auto"/>
      </w:pPr>
      <w:r>
        <w:separator/>
      </w:r>
    </w:p>
  </w:footnote>
  <w:footnote w:type="continuationSeparator" w:id="0">
    <w:p w14:paraId="4D9FB54E" w14:textId="77777777" w:rsidR="006F3BFA" w:rsidRDefault="006F3BF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0FDCE568" w:rsidR="00C675C8" w:rsidRPr="00C675C8" w:rsidRDefault="004B5138" w:rsidP="004B5138">
    <w:pPr>
      <w:pBdr>
        <w:bottom w:val="single" w:sz="4" w:space="1" w:color="auto"/>
      </w:pBdr>
      <w:spacing w:after="0" w:line="240" w:lineRule="auto"/>
      <w:jc w:val="center"/>
      <w:rPr>
        <w:b/>
        <w:bCs/>
        <w:sz w:val="4"/>
        <w:szCs w:val="4"/>
      </w:rPr>
    </w:pPr>
    <w:r>
      <w:rPr>
        <w:b/>
        <w:bCs/>
        <w:sz w:val="28"/>
        <w:szCs w:val="28"/>
      </w:rPr>
      <w:t>Laurel Bank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2D66C1"/>
    <w:multiLevelType w:val="multilevel"/>
    <w:tmpl w:val="6A9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1"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30"/>
  </w:num>
  <w:num w:numId="2" w16cid:durableId="1946114137">
    <w:abstractNumId w:val="7"/>
  </w:num>
  <w:num w:numId="3" w16cid:durableId="926503614">
    <w:abstractNumId w:val="4"/>
  </w:num>
  <w:num w:numId="4" w16cid:durableId="712005626">
    <w:abstractNumId w:val="18"/>
  </w:num>
  <w:num w:numId="5" w16cid:durableId="745035261">
    <w:abstractNumId w:val="2"/>
  </w:num>
  <w:num w:numId="6" w16cid:durableId="1215845857">
    <w:abstractNumId w:val="5"/>
  </w:num>
  <w:num w:numId="7" w16cid:durableId="172573992">
    <w:abstractNumId w:val="23"/>
  </w:num>
  <w:num w:numId="8" w16cid:durableId="2129857664">
    <w:abstractNumId w:val="13"/>
  </w:num>
  <w:num w:numId="9" w16cid:durableId="1075474063">
    <w:abstractNumId w:val="6"/>
  </w:num>
  <w:num w:numId="10" w16cid:durableId="1672563275">
    <w:abstractNumId w:val="20"/>
  </w:num>
  <w:num w:numId="11" w16cid:durableId="2021393305">
    <w:abstractNumId w:val="11"/>
  </w:num>
  <w:num w:numId="12" w16cid:durableId="774440475">
    <w:abstractNumId w:val="25"/>
  </w:num>
  <w:num w:numId="13" w16cid:durableId="1010254424">
    <w:abstractNumId w:val="29"/>
  </w:num>
  <w:num w:numId="14" w16cid:durableId="1724983163">
    <w:abstractNumId w:val="16"/>
  </w:num>
  <w:num w:numId="15" w16cid:durableId="1372608562">
    <w:abstractNumId w:val="17"/>
  </w:num>
  <w:num w:numId="16" w16cid:durableId="1298294857">
    <w:abstractNumId w:val="1"/>
  </w:num>
  <w:num w:numId="17" w16cid:durableId="488788542">
    <w:abstractNumId w:val="24"/>
  </w:num>
  <w:num w:numId="18" w16cid:durableId="1802386451">
    <w:abstractNumId w:val="27"/>
  </w:num>
  <w:num w:numId="19" w16cid:durableId="1815947198">
    <w:abstractNumId w:val="19"/>
  </w:num>
  <w:num w:numId="20" w16cid:durableId="886143094">
    <w:abstractNumId w:val="9"/>
  </w:num>
  <w:num w:numId="21" w16cid:durableId="1539780295">
    <w:abstractNumId w:val="3"/>
  </w:num>
  <w:num w:numId="22" w16cid:durableId="134303323">
    <w:abstractNumId w:val="15"/>
  </w:num>
  <w:num w:numId="23" w16cid:durableId="1590656560">
    <w:abstractNumId w:val="12"/>
  </w:num>
  <w:num w:numId="24" w16cid:durableId="847906775">
    <w:abstractNumId w:val="28"/>
  </w:num>
  <w:num w:numId="25" w16cid:durableId="1005397012">
    <w:abstractNumId w:val="22"/>
  </w:num>
  <w:num w:numId="26" w16cid:durableId="570315785">
    <w:abstractNumId w:val="10"/>
  </w:num>
  <w:num w:numId="27" w16cid:durableId="1697580484">
    <w:abstractNumId w:val="8"/>
  </w:num>
  <w:num w:numId="28" w16cid:durableId="1126772062">
    <w:abstractNumId w:val="26"/>
  </w:num>
  <w:num w:numId="29" w16cid:durableId="1853759486">
    <w:abstractNumId w:val="0"/>
  </w:num>
  <w:num w:numId="30" w16cid:durableId="1088110890">
    <w:abstractNumId w:val="21"/>
  </w:num>
  <w:num w:numId="31" w16cid:durableId="18559169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5B25"/>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B5138"/>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961A5"/>
    <w:rsid w:val="005A1490"/>
    <w:rsid w:val="005A3AD5"/>
    <w:rsid w:val="005B25E4"/>
    <w:rsid w:val="005C193B"/>
    <w:rsid w:val="005D6FDC"/>
    <w:rsid w:val="005E6AB0"/>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2464A"/>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43D9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C6397"/>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42296"/>
    <w:rsid w:val="00E6492F"/>
    <w:rsid w:val="00E73C1A"/>
    <w:rsid w:val="00E75048"/>
    <w:rsid w:val="00E8010B"/>
    <w:rsid w:val="00E80C70"/>
    <w:rsid w:val="00E8147A"/>
    <w:rsid w:val="00EA326E"/>
    <w:rsid w:val="00EA5E55"/>
    <w:rsid w:val="00EB330F"/>
    <w:rsid w:val="00EB5241"/>
    <w:rsid w:val="00EB615F"/>
    <w:rsid w:val="00EB72D5"/>
    <w:rsid w:val="00EC2A52"/>
    <w:rsid w:val="00ED05E1"/>
    <w:rsid w:val="00EE4C6A"/>
    <w:rsid w:val="00EE507B"/>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991175873">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107770519">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4865</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RIGBY, Edward (LAUREL BANK SURGERY - N81038)</cp:lastModifiedBy>
  <cp:revision>4</cp:revision>
  <dcterms:created xsi:type="dcterms:W3CDTF">2026-06-26T05:39:00Z</dcterms:created>
  <dcterms:modified xsi:type="dcterms:W3CDTF">2026-07-02T14:09:00Z</dcterms:modified>
</cp:coreProperties>
</file>